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6B1" w:rsidRPr="00250D7D" w:rsidRDefault="00BB218A" w:rsidP="00BB5080">
      <w:pPr>
        <w:spacing w:after="120" w:line="360" w:lineRule="auto"/>
        <w:jc w:val="center"/>
        <w:rPr>
          <w:rFonts w:ascii="FrankRuehl" w:hAnsi="FrankRuehl" w:cs="FrankRuehl"/>
          <w:b/>
          <w:bCs/>
          <w:color w:val="17365D" w:themeColor="text2" w:themeShade="BF"/>
          <w:sz w:val="40"/>
          <w:szCs w:val="40"/>
          <w:rtl/>
        </w:rPr>
      </w:pPr>
      <w:bookmarkStart w:id="0" w:name="_GoBack"/>
      <w:bookmarkEnd w:id="0"/>
      <w:r w:rsidRPr="00250D7D">
        <w:rPr>
          <w:rFonts w:ascii="FrankRuehl" w:hAnsi="FrankRuehl" w:cs="FrankRuehl"/>
          <w:b/>
          <w:bCs/>
          <w:color w:val="17365D" w:themeColor="text2" w:themeShade="BF"/>
          <w:sz w:val="40"/>
          <w:szCs w:val="40"/>
          <w:rtl/>
        </w:rPr>
        <w:t>תקציר</w:t>
      </w:r>
      <w:r w:rsidR="00BF54E9">
        <w:rPr>
          <w:rFonts w:ascii="FrankRuehl" w:hAnsi="FrankRuehl" w:cs="FrankRuehl" w:hint="cs"/>
          <w:b/>
          <w:bCs/>
          <w:color w:val="17365D" w:themeColor="text2" w:themeShade="BF"/>
          <w:sz w:val="40"/>
          <w:szCs w:val="40"/>
          <w:rtl/>
        </w:rPr>
        <w:t xml:space="preserve"> גזר-דין</w:t>
      </w:r>
    </w:p>
    <w:p w:rsidR="004D06B1" w:rsidRPr="00BB5080" w:rsidRDefault="00BB218A" w:rsidP="00BF54E9">
      <w:pPr>
        <w:spacing w:after="120"/>
        <w:jc w:val="center"/>
        <w:rPr>
          <w:rFonts w:ascii="FrankRuehl" w:hAnsi="FrankRuehl" w:cs="FrankRuehl"/>
          <w:b/>
          <w:bCs/>
          <w:color w:val="17365D" w:themeColor="text2" w:themeShade="BF"/>
          <w:sz w:val="32"/>
          <w:szCs w:val="32"/>
          <w:rtl/>
        </w:rPr>
      </w:pPr>
      <w:r>
        <w:rPr>
          <w:rFonts w:ascii="FrankRuehl" w:hAnsi="FrankRuehl" w:cs="FrankRuehl" w:hint="cs"/>
          <w:b/>
          <w:bCs/>
          <w:color w:val="17365D" w:themeColor="text2" w:themeShade="BF"/>
          <w:sz w:val="32"/>
          <w:szCs w:val="32"/>
          <w:rtl/>
        </w:rPr>
        <w:t>תפח"ע</w:t>
      </w:r>
      <w:r w:rsidR="00530B57">
        <w:rPr>
          <w:rFonts w:ascii="FrankRuehl" w:hAnsi="FrankRuehl" w:cs="FrankRuehl" w:hint="cs"/>
          <w:b/>
          <w:bCs/>
          <w:color w:val="17365D" w:themeColor="text2" w:themeShade="BF"/>
          <w:sz w:val="32"/>
          <w:szCs w:val="32"/>
          <w:rtl/>
        </w:rPr>
        <w:t xml:space="preserve"> </w:t>
      </w:r>
      <w:r>
        <w:rPr>
          <w:rFonts w:ascii="FrankRuehl" w:hAnsi="FrankRuehl" w:cs="FrankRuehl" w:hint="cs"/>
          <w:b/>
          <w:bCs/>
          <w:color w:val="17365D" w:themeColor="text2" w:themeShade="BF"/>
          <w:sz w:val="32"/>
          <w:szCs w:val="32"/>
          <w:rtl/>
        </w:rPr>
        <w:t>51183-12-21 מדינת ישראל</w:t>
      </w:r>
      <w:r w:rsidR="00530B57">
        <w:rPr>
          <w:rFonts w:ascii="FrankRuehl" w:hAnsi="FrankRuehl" w:cs="FrankRuehl" w:hint="cs"/>
          <w:b/>
          <w:bCs/>
          <w:color w:val="17365D" w:themeColor="text2" w:themeShade="BF"/>
          <w:sz w:val="32"/>
          <w:szCs w:val="32"/>
          <w:rtl/>
        </w:rPr>
        <w:t xml:space="preserve"> </w:t>
      </w:r>
      <w:r w:rsidR="00460FA3">
        <w:rPr>
          <w:rFonts w:ascii="FrankRuehl" w:hAnsi="FrankRuehl" w:cs="FrankRuehl" w:hint="cs"/>
          <w:b/>
          <w:bCs/>
          <w:color w:val="17365D" w:themeColor="text2" w:themeShade="BF"/>
          <w:sz w:val="32"/>
          <w:szCs w:val="32"/>
          <w:rtl/>
        </w:rPr>
        <w:t xml:space="preserve">נ' </w:t>
      </w:r>
      <w:r>
        <w:rPr>
          <w:rFonts w:ascii="FrankRuehl" w:hAnsi="FrankRuehl" w:cs="FrankRuehl" w:hint="cs"/>
          <w:b/>
          <w:bCs/>
          <w:color w:val="17365D" w:themeColor="text2" w:themeShade="BF"/>
          <w:sz w:val="32"/>
          <w:szCs w:val="32"/>
          <w:rtl/>
        </w:rPr>
        <w:t>פלוני</w:t>
      </w:r>
    </w:p>
    <w:p w:rsidR="00FE5C78" w:rsidRPr="00BF54E9" w:rsidRDefault="00BB218A" w:rsidP="00BF54E9">
      <w:pPr>
        <w:spacing w:after="120"/>
        <w:jc w:val="center"/>
        <w:rPr>
          <w:rFonts w:ascii="FrankRuehl" w:hAnsi="FrankRuehl" w:cs="FrankRuehl"/>
          <w:b/>
          <w:bCs/>
          <w:color w:val="17365D" w:themeColor="text2" w:themeShade="BF"/>
          <w:sz w:val="28"/>
          <w:szCs w:val="28"/>
          <w:rtl/>
        </w:rPr>
      </w:pPr>
      <w:r w:rsidRPr="00BF54E9">
        <w:rPr>
          <w:rFonts w:ascii="FrankRuehl" w:hAnsi="FrankRuehl" w:cs="FrankRuehl" w:hint="cs"/>
          <w:b/>
          <w:bCs/>
          <w:color w:val="17365D" w:themeColor="text2" w:themeShade="BF"/>
          <w:sz w:val="28"/>
          <w:szCs w:val="28"/>
          <w:rtl/>
        </w:rPr>
        <w:t>כב' השופטת הבכירה</w:t>
      </w:r>
      <w:r w:rsidRPr="00BF54E9">
        <w:rPr>
          <w:rFonts w:ascii="FrankRuehl" w:hAnsi="FrankRuehl" w:cs="FrankRuehl" w:hint="cs"/>
          <w:b/>
          <w:bCs/>
          <w:color w:val="17365D" w:themeColor="text2" w:themeShade="BF"/>
          <w:sz w:val="28"/>
          <w:szCs w:val="28"/>
        </w:rPr>
        <w:t xml:space="preserve"> </w:t>
      </w:r>
      <w:r w:rsidRPr="00BF54E9">
        <w:rPr>
          <w:rFonts w:ascii="FrankRuehl" w:hAnsi="FrankRuehl" w:cs="FrankRuehl" w:hint="cs"/>
          <w:b/>
          <w:bCs/>
          <w:color w:val="17365D" w:themeColor="text2" w:themeShade="BF"/>
          <w:sz w:val="28"/>
          <w:szCs w:val="28"/>
          <w:rtl/>
        </w:rPr>
        <w:t xml:space="preserve">גיליה רביד, </w:t>
      </w:r>
      <w:r w:rsidR="00250D7D" w:rsidRPr="00BF54E9">
        <w:rPr>
          <w:rFonts w:ascii="FrankRuehl" w:hAnsi="FrankRuehl" w:cs="FrankRuehl" w:hint="cs"/>
          <w:b/>
          <w:bCs/>
          <w:color w:val="17365D" w:themeColor="text2" w:themeShade="BF"/>
          <w:sz w:val="28"/>
          <w:szCs w:val="28"/>
          <w:rtl/>
        </w:rPr>
        <w:t>אב"ד</w:t>
      </w:r>
      <w:r w:rsidRPr="00BF54E9">
        <w:rPr>
          <w:rFonts w:ascii="FrankRuehl" w:hAnsi="FrankRuehl" w:cs="FrankRuehl" w:hint="cs"/>
          <w:b/>
          <w:bCs/>
          <w:color w:val="17365D" w:themeColor="text2" w:themeShade="BF"/>
          <w:sz w:val="28"/>
          <w:szCs w:val="28"/>
          <w:rtl/>
        </w:rPr>
        <w:t xml:space="preserve">; </w:t>
      </w:r>
      <w:r w:rsidRPr="00BF54E9">
        <w:rPr>
          <w:rFonts w:ascii="FrankRuehl" w:hAnsi="FrankRuehl" w:cs="FrankRuehl"/>
          <w:b/>
          <w:bCs/>
          <w:color w:val="17365D" w:themeColor="text2" w:themeShade="BF"/>
          <w:sz w:val="28"/>
          <w:szCs w:val="28"/>
          <w:rtl/>
        </w:rPr>
        <w:t>כב</w:t>
      </w:r>
      <w:r w:rsidRPr="00BF54E9">
        <w:rPr>
          <w:rFonts w:ascii="FrankRuehl" w:hAnsi="FrankRuehl" w:cs="FrankRuehl" w:hint="cs"/>
          <w:b/>
          <w:bCs/>
          <w:color w:val="17365D" w:themeColor="text2" w:themeShade="BF"/>
          <w:sz w:val="28"/>
          <w:szCs w:val="28"/>
          <w:rtl/>
        </w:rPr>
        <w:t>'</w:t>
      </w:r>
      <w:r w:rsidR="00630366" w:rsidRPr="00BF54E9">
        <w:rPr>
          <w:rFonts w:ascii="FrankRuehl" w:hAnsi="FrankRuehl" w:cs="FrankRuehl"/>
          <w:b/>
          <w:bCs/>
          <w:color w:val="17365D" w:themeColor="text2" w:themeShade="BF"/>
          <w:sz w:val="28"/>
          <w:szCs w:val="28"/>
          <w:rtl/>
        </w:rPr>
        <w:t xml:space="preserve"> השופט</w:t>
      </w:r>
      <w:r w:rsidRPr="00BF54E9">
        <w:rPr>
          <w:rFonts w:ascii="FrankRuehl" w:hAnsi="FrankRuehl" w:cs="FrankRuehl" w:hint="cs"/>
          <w:b/>
          <w:bCs/>
          <w:color w:val="17365D" w:themeColor="text2" w:themeShade="BF"/>
          <w:sz w:val="28"/>
          <w:szCs w:val="28"/>
          <w:rtl/>
        </w:rPr>
        <w:t xml:space="preserve"> עודד מאור; כב' השופט שמואל מלמד</w:t>
      </w:r>
      <w:r w:rsidR="00630366" w:rsidRPr="00BF54E9">
        <w:rPr>
          <w:rFonts w:ascii="FrankRuehl" w:hAnsi="FrankRuehl" w:cs="FrankRuehl"/>
          <w:b/>
          <w:bCs/>
          <w:color w:val="17365D" w:themeColor="text2" w:themeShade="BF"/>
          <w:sz w:val="28"/>
          <w:szCs w:val="28"/>
          <w:rtl/>
        </w:rPr>
        <w:t xml:space="preserve"> </w:t>
      </w:r>
    </w:p>
    <w:p w:rsidR="00630366" w:rsidRDefault="00630366" w:rsidP="00630366">
      <w:pPr>
        <w:spacing w:line="360" w:lineRule="auto"/>
        <w:jc w:val="both"/>
        <w:rPr>
          <w:rFonts w:ascii="FrankRuehl" w:hAnsi="FrankRuehl" w:cs="FrankRuehl"/>
          <w:b/>
          <w:bCs/>
          <w:color w:val="17365D" w:themeColor="text2" w:themeShade="BF"/>
          <w:u w:val="single"/>
          <w:rtl/>
        </w:rPr>
      </w:pPr>
    </w:p>
    <w:p w:rsidR="00EC2125" w:rsidRDefault="00EC2125" w:rsidP="00EC2125">
      <w:pPr>
        <w:spacing w:line="360" w:lineRule="auto"/>
        <w:jc w:val="both"/>
        <w:rPr>
          <w:rFonts w:ascii="David" w:hAnsi="David"/>
          <w:u w:val="single"/>
          <w:rtl/>
        </w:rPr>
      </w:pPr>
    </w:p>
    <w:p w:rsidR="00EC2125" w:rsidRDefault="00BB218A" w:rsidP="00EC2125">
      <w:pPr>
        <w:spacing w:line="360" w:lineRule="auto"/>
        <w:jc w:val="both"/>
        <w:rPr>
          <w:rFonts w:ascii="David" w:hAnsi="David"/>
          <w:u w:val="single"/>
          <w:rtl/>
        </w:rPr>
      </w:pPr>
      <w:r>
        <w:rPr>
          <w:rFonts w:ascii="David" w:hAnsi="David" w:hint="cs"/>
          <w:u w:val="single"/>
          <w:rtl/>
        </w:rPr>
        <w:t>דעת הרוב של השופטים רביד ומאור, מפי השופטת הבכירה גיליה רביד, אב"ד</w:t>
      </w:r>
    </w:p>
    <w:p w:rsidR="00EC2125" w:rsidRDefault="00EC2125" w:rsidP="00EC2125">
      <w:pPr>
        <w:spacing w:line="360" w:lineRule="auto"/>
        <w:jc w:val="both"/>
        <w:rPr>
          <w:rFonts w:ascii="David" w:hAnsi="David"/>
          <w:u w:val="single"/>
          <w:rtl/>
        </w:rPr>
      </w:pPr>
    </w:p>
    <w:p w:rsidR="00EC2125" w:rsidRPr="00294636" w:rsidRDefault="00BB218A" w:rsidP="00EC2125">
      <w:pPr>
        <w:spacing w:line="360" w:lineRule="auto"/>
        <w:jc w:val="both"/>
        <w:rPr>
          <w:rFonts w:ascii="David" w:hAnsi="David"/>
          <w:rtl/>
        </w:rPr>
      </w:pPr>
      <w:r w:rsidRPr="00294636">
        <w:rPr>
          <w:rFonts w:ascii="David" w:hAnsi="David"/>
          <w:rtl/>
        </w:rPr>
        <w:t>מלאכת גזירת הדין בתיק זה ה</w:t>
      </w:r>
      <w:r>
        <w:rPr>
          <w:rFonts w:ascii="David" w:hAnsi="David"/>
          <w:rtl/>
        </w:rPr>
        <w:t>ייתה מבין הקשות והמורכב</w:t>
      </w:r>
      <w:r>
        <w:rPr>
          <w:rFonts w:ascii="David" w:hAnsi="David" w:hint="cs"/>
          <w:rtl/>
        </w:rPr>
        <w:t>ות</w:t>
      </w:r>
      <w:r w:rsidRPr="00294636">
        <w:rPr>
          <w:rFonts w:ascii="David" w:hAnsi="David"/>
          <w:rtl/>
        </w:rPr>
        <w:t xml:space="preserve">. </w:t>
      </w:r>
      <w:r>
        <w:rPr>
          <w:rFonts w:ascii="David" w:hAnsi="David" w:hint="cs"/>
          <w:rtl/>
        </w:rPr>
        <w:t xml:space="preserve">החלטתנו ניתנה לאחר בחינה מעמיקה, מחשבה והתלבטות אמיתית תוך שאנו מאזנים במכלול דק בין השיקולים ותת השיקולים השונים. </w:t>
      </w:r>
      <w:r w:rsidRPr="00294636">
        <w:rPr>
          <w:rFonts w:ascii="David" w:hAnsi="David"/>
          <w:rtl/>
        </w:rPr>
        <w:t>מדובר בכתב אישום שללא ספק מגלם בחובו מסכת אירועים קשה ומטרידה, שמצדיקה מטיבה התייחסות עונשית רצינית.</w:t>
      </w:r>
    </w:p>
    <w:p w:rsidR="00EC2125" w:rsidRPr="00294636" w:rsidRDefault="00BB218A" w:rsidP="00EC2125">
      <w:pPr>
        <w:spacing w:line="360" w:lineRule="auto"/>
        <w:jc w:val="both"/>
        <w:rPr>
          <w:rFonts w:ascii="David" w:eastAsia="Calibri" w:hAnsi="David"/>
          <w:rtl/>
        </w:rPr>
      </w:pPr>
      <w:r w:rsidRPr="00294636">
        <w:rPr>
          <w:rFonts w:ascii="David" w:eastAsia="Calibri" w:hAnsi="David"/>
          <w:rtl/>
        </w:rPr>
        <w:t xml:space="preserve">נדגיש את המובן מאליו: אשמתו של הנאשם </w:t>
      </w:r>
      <w:r w:rsidRPr="00294636">
        <w:rPr>
          <w:rFonts w:ascii="David" w:eastAsia="Calibri" w:hAnsi="David"/>
          <w:rtl/>
        </w:rPr>
        <w:t>לקרות האירועים היא ברורה וחד משמעית. זאת, לא רק משום שהוא עצמו הודה מיד,</w:t>
      </w:r>
      <w:r>
        <w:rPr>
          <w:rFonts w:ascii="David" w:eastAsia="Calibri" w:hAnsi="David"/>
          <w:rtl/>
        </w:rPr>
        <w:t xml:space="preserve"> עוד בפני השופט המגשר, </w:t>
      </w:r>
      <w:r>
        <w:rPr>
          <w:rFonts w:ascii="David" w:eastAsia="Calibri" w:hAnsi="David" w:hint="cs"/>
          <w:rtl/>
        </w:rPr>
        <w:t xml:space="preserve">התנצל בפני הנפגעות </w:t>
      </w:r>
      <w:r w:rsidRPr="00294636">
        <w:rPr>
          <w:rFonts w:ascii="David" w:eastAsia="Calibri" w:hAnsi="David"/>
          <w:rtl/>
        </w:rPr>
        <w:t>נטל אחריות מלאה והכיר באשמתו, אלא שמן הראוי בפן העקרוני שהאצבע המאשימה תופנה אל ה"עושה"</w:t>
      </w:r>
      <w:r>
        <w:rPr>
          <w:rFonts w:ascii="David" w:eastAsia="Calibri" w:hAnsi="David"/>
          <w:rtl/>
        </w:rPr>
        <w:t xml:space="preserve">. אין לקבל גישה שלפיה יש לגלגל </w:t>
      </w:r>
      <w:r w:rsidRPr="00294636">
        <w:rPr>
          <w:rFonts w:ascii="David" w:eastAsia="Calibri" w:hAnsi="David"/>
          <w:rtl/>
        </w:rPr>
        <w:t>אחריות, בדרך כזו או אחרת</w:t>
      </w:r>
      <w:r w:rsidRPr="00294636">
        <w:rPr>
          <w:rFonts w:ascii="David" w:eastAsia="Calibri" w:hAnsi="David"/>
          <w:rtl/>
        </w:rPr>
        <w:t>, על הקורבן, על כך שאולי בדרך התנהלות</w:t>
      </w:r>
      <w:r>
        <w:rPr>
          <w:rFonts w:ascii="David" w:eastAsia="Calibri" w:hAnsi="David"/>
          <w:rtl/>
        </w:rPr>
        <w:t xml:space="preserve">ו לא מנע את המעשים. אין </w:t>
      </w:r>
      <w:r>
        <w:rPr>
          <w:rFonts w:ascii="David" w:eastAsia="Calibri" w:hAnsi="David" w:hint="cs"/>
          <w:rtl/>
        </w:rPr>
        <w:t>סיבה ש</w:t>
      </w:r>
      <w:r>
        <w:rPr>
          <w:rFonts w:ascii="David" w:eastAsia="Calibri" w:hAnsi="David"/>
          <w:rtl/>
        </w:rPr>
        <w:t xml:space="preserve">נערה </w:t>
      </w:r>
      <w:r>
        <w:rPr>
          <w:rFonts w:ascii="David" w:eastAsia="Calibri" w:hAnsi="David" w:hint="cs"/>
          <w:rtl/>
        </w:rPr>
        <w:t>ת</w:t>
      </w:r>
      <w:r w:rsidRPr="00294636">
        <w:rPr>
          <w:rFonts w:ascii="David" w:eastAsia="Calibri" w:hAnsi="David"/>
          <w:rtl/>
        </w:rPr>
        <w:t>חשוש מקשר חברי רגיל עם בנים בני גילה כדי שלא להיפגע מינית, אין סיבה לראות בנערה או באישה כמי שאחראית להתנהג באופן שלא י</w:t>
      </w:r>
      <w:r>
        <w:rPr>
          <w:rFonts w:ascii="David" w:eastAsia="Calibri" w:hAnsi="David"/>
          <w:rtl/>
        </w:rPr>
        <w:t>תפרש חלילה כהיתר לפגוע בה מינית</w:t>
      </w:r>
      <w:r>
        <w:rPr>
          <w:rFonts w:ascii="David" w:eastAsia="Calibri" w:hAnsi="David" w:hint="cs"/>
          <w:rtl/>
        </w:rPr>
        <w:t>.</w:t>
      </w:r>
      <w:r>
        <w:rPr>
          <w:rFonts w:ascii="David" w:eastAsia="Calibri" w:hAnsi="David"/>
          <w:rtl/>
        </w:rPr>
        <w:t xml:space="preserve"> </w:t>
      </w:r>
      <w:r w:rsidRPr="00294636">
        <w:rPr>
          <w:rFonts w:ascii="David" w:eastAsia="Calibri" w:hAnsi="David"/>
          <w:rtl/>
        </w:rPr>
        <w:t xml:space="preserve">בוודאי </w:t>
      </w:r>
      <w:r>
        <w:rPr>
          <w:rFonts w:ascii="David" w:eastAsia="Calibri" w:hAnsi="David" w:hint="cs"/>
          <w:rtl/>
        </w:rPr>
        <w:t>אין לבקרה על ההחלטה האמי</w:t>
      </w:r>
      <w:r>
        <w:rPr>
          <w:rFonts w:ascii="David" w:eastAsia="Calibri" w:hAnsi="David" w:hint="cs"/>
          <w:rtl/>
        </w:rPr>
        <w:t>צה להגיש את התלונה, ביקורת שהשתקפה מדברי חלק מהמתלוננות.</w:t>
      </w:r>
    </w:p>
    <w:p w:rsidR="00EC2125" w:rsidRDefault="00BB218A" w:rsidP="00EC2125">
      <w:pPr>
        <w:spacing w:line="360" w:lineRule="auto"/>
        <w:jc w:val="both"/>
        <w:rPr>
          <w:rFonts w:ascii="David" w:hAnsi="David"/>
          <w:rtl/>
        </w:rPr>
      </w:pPr>
      <w:r w:rsidRPr="00294636">
        <w:rPr>
          <w:rFonts w:ascii="David" w:hAnsi="David"/>
          <w:rtl/>
        </w:rPr>
        <w:t>מותב זה דן בעונשו של הנאשם בשבתו כבית משפט לנוער, על כל המשמעויות וההוראות שנלוות לכך על פי חוק הנו</w:t>
      </w:r>
      <w:r>
        <w:rPr>
          <w:rFonts w:ascii="David" w:hAnsi="David"/>
          <w:rtl/>
        </w:rPr>
        <w:t>ער והפסיקה. בעת ביצוע העבירות</w:t>
      </w:r>
      <w:r>
        <w:rPr>
          <w:rFonts w:ascii="David" w:hAnsi="David" w:hint="cs"/>
          <w:rtl/>
        </w:rPr>
        <w:t xml:space="preserve">, </w:t>
      </w:r>
      <w:r>
        <w:rPr>
          <w:rFonts w:ascii="David" w:hAnsi="David"/>
          <w:rtl/>
        </w:rPr>
        <w:t xml:space="preserve">היא </w:t>
      </w:r>
      <w:r w:rsidRPr="00294636">
        <w:rPr>
          <w:rFonts w:ascii="David" w:hAnsi="David"/>
          <w:rtl/>
        </w:rPr>
        <w:t>נקודת</w:t>
      </w:r>
      <w:r>
        <w:rPr>
          <w:rFonts w:ascii="David" w:hAnsi="David" w:hint="cs"/>
          <w:rtl/>
        </w:rPr>
        <w:t xml:space="preserve"> </w:t>
      </w:r>
      <w:r w:rsidRPr="00294636">
        <w:rPr>
          <w:rFonts w:ascii="David" w:hAnsi="David"/>
          <w:rtl/>
        </w:rPr>
        <w:t>הז</w:t>
      </w:r>
      <w:r>
        <w:rPr>
          <w:rFonts w:ascii="David" w:hAnsi="David"/>
          <w:rtl/>
        </w:rPr>
        <w:t>מן הרלוונטית לצורך התייחסותנו</w:t>
      </w:r>
      <w:r>
        <w:rPr>
          <w:rFonts w:ascii="David" w:hAnsi="David" w:hint="cs"/>
          <w:rtl/>
        </w:rPr>
        <w:t xml:space="preserve">, </w:t>
      </w:r>
      <w:r w:rsidRPr="00294636">
        <w:rPr>
          <w:rFonts w:ascii="David" w:hAnsi="David"/>
          <w:rtl/>
        </w:rPr>
        <w:t>הנאשם היה בן 13-15 שנים, ר</w:t>
      </w:r>
      <w:r w:rsidRPr="00294636">
        <w:rPr>
          <w:rFonts w:ascii="David" w:hAnsi="David"/>
          <w:rtl/>
        </w:rPr>
        <w:t xml:space="preserve">חוק מאד מגיל הבגרות הן בהיבט הכרונולוגי והן בהיבט המנטלי.   </w:t>
      </w:r>
    </w:p>
    <w:p w:rsidR="00EC2125" w:rsidRDefault="00BB218A" w:rsidP="00EC2125">
      <w:pPr>
        <w:spacing w:line="360" w:lineRule="auto"/>
        <w:jc w:val="both"/>
        <w:rPr>
          <w:rFonts w:ascii="David" w:hAnsi="David"/>
          <w:rtl/>
        </w:rPr>
      </w:pPr>
      <w:r w:rsidRPr="00294636">
        <w:rPr>
          <w:rFonts w:ascii="David" w:hAnsi="David" w:hint="cs"/>
          <w:rtl/>
        </w:rPr>
        <w:t xml:space="preserve">בית המשפט העליון עמד לא אחת על ההבדל בין ענישת קטינים לבגירים ועל כך שבבוא בית המשפט לגזור את דינו של קטין, זאת הן בכלל והן בעבירות מין בפרט, הוא מקנה משקל יתר לנסיבות האישיות של הקטין ולסיכוייו </w:t>
      </w:r>
      <w:r w:rsidRPr="00294636">
        <w:rPr>
          <w:rFonts w:ascii="David" w:hAnsi="David" w:hint="cs"/>
          <w:rtl/>
        </w:rPr>
        <w:t>להשתקם. מדיניות זו מושתת על שלושה טעמים: גילו של הקטין הגורם לכך שהתנהגותו העבריינית עלולה להיות תוצאה של חוסר בגרות וחוסר הבנה של חומרת מעשיו והשלכותיהם, הרצון להגן על קטינים מפני תנאיי כליאה קשים ומהיחשפות לדפוסי התנהגות עבריינית בבית הסוהר, ושלישית - הש</w:t>
      </w:r>
      <w:r w:rsidRPr="00294636">
        <w:rPr>
          <w:rFonts w:ascii="David" w:hAnsi="David" w:hint="cs"/>
          <w:rtl/>
        </w:rPr>
        <w:t xml:space="preserve">איפה לשקם קטינים בתחילת חייהם ודרכם לפני שתוחמץ ההזדמנות לכך. </w:t>
      </w:r>
    </w:p>
    <w:p w:rsidR="00EC2125" w:rsidRPr="00294636" w:rsidRDefault="00BB218A" w:rsidP="00EC2125">
      <w:pPr>
        <w:spacing w:line="360" w:lineRule="auto"/>
        <w:jc w:val="both"/>
        <w:rPr>
          <w:rFonts w:ascii="David" w:hAnsi="David"/>
          <w:rtl/>
        </w:rPr>
      </w:pPr>
      <w:r w:rsidRPr="00294636">
        <w:rPr>
          <w:rFonts w:ascii="David" w:hAnsi="David" w:hint="cs"/>
          <w:rtl/>
        </w:rPr>
        <w:t>הנאשם העומד לדין ביצע שורה של עבירות מין, ביניהן מעשים מגונים, אינוס וניסיון אינוס, בהיותו בן 13-15, כלפי שש נערות בנות גילו שלמדו עמו בבתי הספר. עם חלק מהנפגעות קיים הנאשם מערכת יחסים חברית/זו</w:t>
      </w:r>
      <w:r w:rsidRPr="00294636">
        <w:rPr>
          <w:rFonts w:ascii="David" w:hAnsi="David" w:hint="cs"/>
          <w:rtl/>
        </w:rPr>
        <w:t xml:space="preserve">גית כאשר המעשים כולם בוצעו במסגרות חברתיות או בנסיבות חברתיות. </w:t>
      </w:r>
    </w:p>
    <w:p w:rsidR="00EC2125" w:rsidRDefault="00BB218A" w:rsidP="00EC2125">
      <w:pPr>
        <w:spacing w:line="360" w:lineRule="auto"/>
        <w:jc w:val="both"/>
        <w:rPr>
          <w:rFonts w:ascii="David" w:hAnsi="David"/>
          <w:rtl/>
        </w:rPr>
      </w:pPr>
      <w:r w:rsidRPr="00294636">
        <w:rPr>
          <w:rFonts w:ascii="David" w:hAnsi="David" w:hint="cs"/>
          <w:rtl/>
        </w:rPr>
        <w:t xml:space="preserve">מדובר במעשים חמורים, מכוערים ופוגעניים אשר ביטאו </w:t>
      </w:r>
      <w:r w:rsidRPr="00294636">
        <w:rPr>
          <w:rFonts w:ascii="David" w:hAnsi="David"/>
          <w:rtl/>
        </w:rPr>
        <w:t xml:space="preserve">העדר נורמות תקינות באשר למותר ולאסור ביחסים </w:t>
      </w:r>
      <w:r w:rsidRPr="00294636">
        <w:rPr>
          <w:rFonts w:ascii="David" w:hAnsi="David" w:hint="cs"/>
          <w:rtl/>
        </w:rPr>
        <w:t>בין שני המינים, חוסר התייחסות ואמפתיה לרצון נפגעות העבירה וראיית צרכיו המיניים בלבד. עם זאת נכון לה</w:t>
      </w:r>
      <w:r w:rsidRPr="00294636">
        <w:rPr>
          <w:rFonts w:ascii="David" w:hAnsi="David" w:hint="cs"/>
          <w:rtl/>
        </w:rPr>
        <w:t xml:space="preserve">בהיר, שלא כל האישומים הם בדרגת חומרה זהה הן מבחינת סעיף העבירה והן מבחינת נסיבות ביצועה, ועל חלקם ניתן אפילו לומר שהם מצויים ברף חומרה נמוך יחסית. </w:t>
      </w:r>
    </w:p>
    <w:p w:rsidR="00EC2125" w:rsidRPr="00294636" w:rsidRDefault="00BB218A" w:rsidP="00EC2125">
      <w:pPr>
        <w:spacing w:line="360" w:lineRule="auto"/>
        <w:jc w:val="both"/>
        <w:rPr>
          <w:rFonts w:ascii="David" w:hAnsi="David"/>
          <w:rtl/>
        </w:rPr>
      </w:pPr>
      <w:r w:rsidRPr="00294636">
        <w:rPr>
          <w:rFonts w:ascii="David" w:hAnsi="David" w:hint="cs"/>
          <w:rtl/>
        </w:rPr>
        <w:lastRenderedPageBreak/>
        <w:t>הנאשם הודה בעובדות כתב</w:t>
      </w:r>
      <w:r>
        <w:rPr>
          <w:rFonts w:ascii="David" w:hAnsi="David" w:hint="cs"/>
          <w:rtl/>
        </w:rPr>
        <w:t xml:space="preserve"> האישום מיד בתחילת ההליך הפלילי. </w:t>
      </w:r>
      <w:r w:rsidRPr="00294636">
        <w:rPr>
          <w:rFonts w:ascii="David" w:hAnsi="David" w:hint="cs"/>
          <w:rtl/>
        </w:rPr>
        <w:t>בהודייתו  הוא חסך את עדות הנפגעות בבית המשפט על כל המ</w:t>
      </w:r>
      <w:r w:rsidRPr="00294636">
        <w:rPr>
          <w:rFonts w:ascii="David" w:hAnsi="David" w:hint="cs"/>
          <w:rtl/>
        </w:rPr>
        <w:t xml:space="preserve">שמעויות הנלוות, וכן נטל קבל עם אחריות מלאה על מעשיו ובכך השתיק כל לזות שפתיים, ככל שהושמעה ותהא מושמעת. לנתון זה משמעות מוכרת ומשמעותית להקלה בעונש. </w:t>
      </w:r>
      <w:r>
        <w:rPr>
          <w:rFonts w:ascii="David" w:hAnsi="David" w:hint="cs"/>
          <w:rtl/>
        </w:rPr>
        <w:t xml:space="preserve">  </w:t>
      </w:r>
    </w:p>
    <w:p w:rsidR="00EC2125" w:rsidRDefault="00BB218A" w:rsidP="00EC2125">
      <w:pPr>
        <w:spacing w:line="360" w:lineRule="auto"/>
        <w:jc w:val="both"/>
        <w:rPr>
          <w:rFonts w:ascii="David" w:hAnsi="David"/>
          <w:rtl/>
        </w:rPr>
      </w:pPr>
      <w:r w:rsidRPr="004D098A">
        <w:rPr>
          <w:rFonts w:ascii="David" w:hAnsi="David" w:hint="cs"/>
          <w:rtl/>
        </w:rPr>
        <w:t xml:space="preserve">אודות הנאשם </w:t>
      </w:r>
      <w:r>
        <w:rPr>
          <w:rFonts w:ascii="David" w:hAnsi="David" w:hint="cs"/>
          <w:rtl/>
        </w:rPr>
        <w:t>הוגש תסקיר ארוך מ</w:t>
      </w:r>
      <w:r w:rsidRPr="004D098A">
        <w:rPr>
          <w:rFonts w:ascii="David" w:hAnsi="David" w:hint="cs"/>
          <w:rtl/>
        </w:rPr>
        <w:t xml:space="preserve">פורט ומנומק. </w:t>
      </w:r>
      <w:r w:rsidRPr="00294636">
        <w:rPr>
          <w:rFonts w:ascii="David" w:eastAsia="Calibri" w:hAnsi="David"/>
          <w:rtl/>
        </w:rPr>
        <w:t>התסקיר כ</w:t>
      </w:r>
      <w:r>
        <w:rPr>
          <w:rFonts w:ascii="David" w:eastAsia="Calibri" w:hAnsi="David"/>
          <w:rtl/>
        </w:rPr>
        <w:t>טיבו עומד על הקשיים ועל הנתונים</w:t>
      </w:r>
      <w:r>
        <w:rPr>
          <w:rFonts w:ascii="David" w:eastAsia="Calibri" w:hAnsi="David" w:hint="cs"/>
          <w:rtl/>
        </w:rPr>
        <w:t xml:space="preserve"> </w:t>
      </w:r>
      <w:r w:rsidRPr="00294636">
        <w:rPr>
          <w:rFonts w:ascii="David" w:eastAsia="Calibri" w:hAnsi="David"/>
          <w:rtl/>
        </w:rPr>
        <w:t>האישיותיים הטעונים טיפ</w:t>
      </w:r>
      <w:r w:rsidRPr="00294636">
        <w:rPr>
          <w:rFonts w:ascii="David" w:eastAsia="Calibri" w:hAnsi="David"/>
          <w:rtl/>
        </w:rPr>
        <w:t>ול, אבל המסקנה המק</w:t>
      </w:r>
      <w:r>
        <w:rPr>
          <w:rFonts w:ascii="David" w:eastAsia="Calibri" w:hAnsi="David"/>
          <w:rtl/>
        </w:rPr>
        <w:t xml:space="preserve">צועית של עורכי התסקיר היא </w:t>
      </w:r>
      <w:r w:rsidRPr="00294636">
        <w:rPr>
          <w:rFonts w:ascii="David" w:eastAsia="Calibri" w:hAnsi="David"/>
          <w:rtl/>
        </w:rPr>
        <w:t>שקיים בהחלט אופק טיפולי וסיכוי לשיקום, הגם שבאופן הגיוני, כמקובל, מדובר בתהליך ארוך. איש איננו יכול להבטיח הצלחה בשיקום, ראיית הנולד לא לנו היא, ואולם מקום שבו על דעת הגורמים המקצועיים קיים לכך סיכוי, כאשר בהעדרו</w:t>
      </w:r>
      <w:r w:rsidRPr="00294636">
        <w:rPr>
          <w:rFonts w:ascii="David" w:eastAsia="Calibri" w:hAnsi="David"/>
          <w:rtl/>
        </w:rPr>
        <w:t xml:space="preserve"> קיים סיכון - הרי</w:t>
      </w:r>
      <w:r>
        <w:rPr>
          <w:rFonts w:ascii="David" w:eastAsia="Calibri" w:hAnsi="David"/>
          <w:rtl/>
        </w:rPr>
        <w:t xml:space="preserve"> שנכון לתת לכך את הסיכוי</w:t>
      </w:r>
      <w:r>
        <w:rPr>
          <w:rFonts w:ascii="David" w:eastAsia="Calibri" w:hAnsi="David" w:hint="cs"/>
          <w:rtl/>
        </w:rPr>
        <w:t>. הסנקציה העונשית שהומלצה על ידי שירות המבחן, לצד שיקומו של הנאשם, מהווה ענישה משמעותית שמבטיחה הגבלת חירותו של הנאשם לתקופה ניכרת, כאשר אי עמידה בתנאים תביא לשליחתו של הנאשם אל מאחורי סורג ובריח לתקופה</w:t>
      </w:r>
      <w:r>
        <w:rPr>
          <w:rFonts w:ascii="David" w:hAnsi="David" w:hint="cs"/>
          <w:rtl/>
        </w:rPr>
        <w:t xml:space="preserve"> שנקבעה.</w:t>
      </w:r>
    </w:p>
    <w:p w:rsidR="00EC2125" w:rsidRDefault="00BB218A" w:rsidP="00EC2125">
      <w:pPr>
        <w:spacing w:line="360" w:lineRule="auto"/>
        <w:jc w:val="both"/>
        <w:rPr>
          <w:rFonts w:ascii="David" w:hAnsi="David"/>
          <w:rtl/>
        </w:rPr>
      </w:pPr>
      <w:r>
        <w:rPr>
          <w:rFonts w:ascii="David" w:hAnsi="David" w:hint="cs"/>
          <w:rtl/>
        </w:rPr>
        <w:t>במכל</w:t>
      </w:r>
      <w:r>
        <w:rPr>
          <w:rFonts w:ascii="David" w:hAnsi="David" w:hint="cs"/>
          <w:rtl/>
        </w:rPr>
        <w:t>ול השיקולים והאיזונים מסקנתנו היא</w:t>
      </w:r>
      <w:r w:rsidRPr="004D098A">
        <w:rPr>
          <w:rFonts w:ascii="David" w:hAnsi="David" w:hint="cs"/>
          <w:rtl/>
        </w:rPr>
        <w:t xml:space="preserve"> </w:t>
      </w:r>
      <w:r>
        <w:rPr>
          <w:rFonts w:ascii="David" w:hAnsi="David" w:hint="cs"/>
          <w:rtl/>
        </w:rPr>
        <w:t>שנ</w:t>
      </w:r>
      <w:r w:rsidRPr="004D098A">
        <w:rPr>
          <w:rFonts w:ascii="David" w:hAnsi="David" w:hint="cs"/>
          <w:rtl/>
        </w:rPr>
        <w:t>כון במקרה זה להעדיף את המלצת שיר</w:t>
      </w:r>
      <w:r>
        <w:rPr>
          <w:rFonts w:ascii="David" w:hAnsi="David" w:hint="cs"/>
          <w:rtl/>
        </w:rPr>
        <w:t xml:space="preserve">ות המבחן, שהוא גורם מקצועי רב משקל בענישת קטינים. </w:t>
      </w:r>
      <w:r w:rsidRPr="004D098A">
        <w:rPr>
          <w:rFonts w:ascii="David" w:hAnsi="David" w:hint="cs"/>
          <w:rtl/>
        </w:rPr>
        <w:t xml:space="preserve">החברה לא תרוויח </w:t>
      </w:r>
      <w:r>
        <w:rPr>
          <w:rFonts w:ascii="David" w:hAnsi="David" w:hint="cs"/>
          <w:rtl/>
        </w:rPr>
        <w:t xml:space="preserve">דבר </w:t>
      </w:r>
      <w:r w:rsidRPr="004D098A">
        <w:rPr>
          <w:rFonts w:ascii="David" w:hAnsi="David" w:hint="cs"/>
          <w:rtl/>
        </w:rPr>
        <w:t>משלי</w:t>
      </w:r>
      <w:r>
        <w:rPr>
          <w:rFonts w:ascii="David" w:hAnsi="David" w:hint="cs"/>
          <w:rtl/>
        </w:rPr>
        <w:t>חתו של הנאשם לכלא בעיתוי הנוכחי תוך ניתוקו מההליך הטיפולי שבו הוא כבר נתון.</w:t>
      </w:r>
      <w:r w:rsidRPr="004D098A">
        <w:rPr>
          <w:rFonts w:ascii="David" w:hAnsi="David" w:hint="cs"/>
          <w:rtl/>
        </w:rPr>
        <w:t xml:space="preserve"> בין החלו</w:t>
      </w:r>
      <w:r>
        <w:rPr>
          <w:rFonts w:ascii="David" w:hAnsi="David" w:hint="cs"/>
          <w:rtl/>
        </w:rPr>
        <w:t xml:space="preserve">פה של הטלת מאסר בפועל,   </w:t>
      </w:r>
      <w:r w:rsidRPr="004D098A">
        <w:rPr>
          <w:rFonts w:ascii="David" w:hAnsi="David" w:hint="cs"/>
          <w:rtl/>
        </w:rPr>
        <w:t xml:space="preserve">מאסר שלאחריו עלול הנאשם לצאת </w:t>
      </w:r>
      <w:r>
        <w:rPr>
          <w:rFonts w:ascii="David" w:hAnsi="David" w:hint="cs"/>
          <w:rtl/>
        </w:rPr>
        <w:t xml:space="preserve">לחופשי </w:t>
      </w:r>
      <w:r w:rsidRPr="004D098A">
        <w:rPr>
          <w:rFonts w:ascii="David" w:hAnsi="David" w:hint="cs"/>
          <w:rtl/>
        </w:rPr>
        <w:t>מהכלא ללא מענה טיפולי מספק - לבין הגבלת חירותו של הנאשם במעון נ</w:t>
      </w:r>
      <w:r>
        <w:rPr>
          <w:rFonts w:ascii="David" w:hAnsi="David" w:hint="cs"/>
          <w:rtl/>
        </w:rPr>
        <w:t xml:space="preserve">עול, חלף מאסר, לפרק זמן משמעותי </w:t>
      </w:r>
      <w:r w:rsidRPr="004D098A">
        <w:rPr>
          <w:rFonts w:ascii="David" w:hAnsi="David" w:hint="cs"/>
          <w:rtl/>
        </w:rPr>
        <w:t xml:space="preserve">שבמסגרתו הנאשם גם יעבור טיפול </w:t>
      </w:r>
      <w:r w:rsidRPr="004D098A">
        <w:rPr>
          <w:rFonts w:ascii="David" w:hAnsi="David"/>
          <w:rtl/>
        </w:rPr>
        <w:t>–</w:t>
      </w:r>
      <w:r w:rsidRPr="004D098A">
        <w:rPr>
          <w:rFonts w:ascii="David" w:hAnsi="David" w:hint="cs"/>
          <w:rtl/>
        </w:rPr>
        <w:t xml:space="preserve"> עדיפה  </w:t>
      </w:r>
      <w:r>
        <w:rPr>
          <w:rFonts w:ascii="David" w:hAnsi="David" w:hint="cs"/>
          <w:rtl/>
        </w:rPr>
        <w:t xml:space="preserve">בעיננו </w:t>
      </w:r>
      <w:r w:rsidRPr="004D098A">
        <w:rPr>
          <w:rFonts w:ascii="David" w:hAnsi="David" w:hint="cs"/>
          <w:rtl/>
        </w:rPr>
        <w:t>האופציה השנייה. אופציה זו גם עולה בקנה אחד עם הפסיקה הדנה בענישת קטינים, המבטאת</w:t>
      </w:r>
      <w:r w:rsidRPr="004D098A">
        <w:rPr>
          <w:rFonts w:ascii="David" w:hAnsi="David" w:hint="cs"/>
          <w:rtl/>
        </w:rPr>
        <w:t xml:space="preserve"> העדפה של האפיק הטיפולי.</w:t>
      </w:r>
      <w:r w:rsidRPr="00CA62BE">
        <w:rPr>
          <w:rFonts w:ascii="David" w:hAnsi="David" w:hint="cs"/>
          <w:rtl/>
        </w:rPr>
        <w:t xml:space="preserve"> במקרה זה החזקת הנאשם במעון נעול תהא לתקופה המקסימלית האפשרית על פי דין, עד גיל 21.</w:t>
      </w:r>
    </w:p>
    <w:p w:rsidR="00EC2125" w:rsidRDefault="00BB218A" w:rsidP="00EC2125">
      <w:pPr>
        <w:spacing w:line="360" w:lineRule="auto"/>
        <w:jc w:val="both"/>
        <w:rPr>
          <w:rFonts w:ascii="David" w:hAnsi="David"/>
          <w:rtl/>
        </w:rPr>
      </w:pPr>
      <w:r w:rsidRPr="00294636">
        <w:rPr>
          <w:rFonts w:ascii="David" w:hAnsi="David" w:hint="cs"/>
          <w:u w:val="single"/>
          <w:rtl/>
        </w:rPr>
        <w:t xml:space="preserve">אנו מחליטים אפוא </w:t>
      </w:r>
      <w:r>
        <w:rPr>
          <w:rFonts w:ascii="David" w:hAnsi="David" w:hint="cs"/>
          <w:u w:val="single"/>
          <w:rtl/>
        </w:rPr>
        <w:t xml:space="preserve">בדעת רוב </w:t>
      </w:r>
      <w:r w:rsidRPr="00294636">
        <w:rPr>
          <w:rFonts w:ascii="David" w:hAnsi="David" w:hint="cs"/>
          <w:u w:val="single"/>
          <w:rtl/>
        </w:rPr>
        <w:t>להטיל על הנאשם את העונשים הבאים</w:t>
      </w:r>
      <w:r w:rsidRPr="00294636">
        <w:rPr>
          <w:rFonts w:ascii="David" w:hAnsi="David" w:hint="cs"/>
          <w:rtl/>
        </w:rPr>
        <w:t>:</w:t>
      </w:r>
    </w:p>
    <w:p w:rsidR="00EC2125" w:rsidRDefault="00BB218A" w:rsidP="00EC2125">
      <w:pPr>
        <w:spacing w:line="360" w:lineRule="auto"/>
        <w:jc w:val="both"/>
        <w:rPr>
          <w:rFonts w:ascii="David" w:hAnsi="David"/>
          <w:rtl/>
        </w:rPr>
      </w:pPr>
      <w:r w:rsidRPr="000A4CFA">
        <w:rPr>
          <w:rFonts w:ascii="David" w:hAnsi="David" w:hint="cs"/>
          <w:rtl/>
        </w:rPr>
        <w:t xml:space="preserve"> 1.</w:t>
      </w:r>
      <w:r w:rsidRPr="00294636">
        <w:rPr>
          <w:rFonts w:ascii="David" w:hAnsi="David" w:hint="cs"/>
          <w:rtl/>
        </w:rPr>
        <w:t xml:space="preserve"> הנאשם י</w:t>
      </w:r>
      <w:r>
        <w:rPr>
          <w:rFonts w:ascii="David" w:hAnsi="David" w:hint="cs"/>
          <w:rtl/>
        </w:rPr>
        <w:t>וחזק</w:t>
      </w:r>
      <w:r w:rsidRPr="00294636">
        <w:rPr>
          <w:rFonts w:ascii="David" w:hAnsi="David" w:hint="cs"/>
          <w:rtl/>
        </w:rPr>
        <w:t xml:space="preserve"> במעון נעול בחסות הנוער, חלף מאסר, בהתאם לסעיף 25 לחוק</w:t>
      </w:r>
      <w:r>
        <w:rPr>
          <w:rFonts w:ascii="David" w:hAnsi="David" w:hint="cs"/>
          <w:rtl/>
        </w:rPr>
        <w:t xml:space="preserve"> הנוער למשך 3 שנים ו</w:t>
      </w:r>
      <w:r>
        <w:rPr>
          <w:rFonts w:ascii="David" w:hAnsi="David" w:hint="cs"/>
          <w:rtl/>
        </w:rPr>
        <w:t xml:space="preserve">תשעה חודשים. </w:t>
      </w:r>
      <w:r w:rsidRPr="00294636">
        <w:rPr>
          <w:rFonts w:ascii="David" w:hAnsi="David" w:hint="cs"/>
          <w:rtl/>
        </w:rPr>
        <w:t>שירות המבחן ידווח כל 6 חודשים ו/או במידה שהנאשם לא יעמוד בכללי המקום.</w:t>
      </w:r>
      <w:r w:rsidRPr="000A4CFA">
        <w:rPr>
          <w:rFonts w:ascii="David" w:hAnsi="David" w:hint="cs"/>
          <w:rtl/>
        </w:rPr>
        <w:t xml:space="preserve"> </w:t>
      </w:r>
    </w:p>
    <w:p w:rsidR="00EC2125" w:rsidRDefault="00BB218A" w:rsidP="00EC2125">
      <w:pPr>
        <w:spacing w:line="360" w:lineRule="auto"/>
        <w:jc w:val="both"/>
        <w:rPr>
          <w:rFonts w:ascii="David" w:hAnsi="David"/>
          <w:rtl/>
        </w:rPr>
      </w:pPr>
      <w:r w:rsidRPr="000A4CFA">
        <w:rPr>
          <w:rFonts w:ascii="David" w:hAnsi="David" w:hint="cs"/>
          <w:rtl/>
        </w:rPr>
        <w:t>2.</w:t>
      </w:r>
      <w:r w:rsidRPr="00294636">
        <w:rPr>
          <w:rFonts w:ascii="David" w:hAnsi="David" w:hint="cs"/>
          <w:rtl/>
        </w:rPr>
        <w:t xml:space="preserve"> מאסר על תנאי של 12 חודשים שהנאשם לא יעבור עבירות לפי סעיפים 345, 346, 347 ו-348 לחוק העונשין תוך 3 שנים מיום שחרורו מהמעון הנעול. </w:t>
      </w:r>
    </w:p>
    <w:p w:rsidR="00EC2125" w:rsidRDefault="00BB218A" w:rsidP="00EC2125">
      <w:pPr>
        <w:spacing w:line="360" w:lineRule="auto"/>
        <w:jc w:val="both"/>
        <w:rPr>
          <w:rFonts w:ascii="David" w:hAnsi="David"/>
          <w:u w:val="single"/>
          <w:rtl/>
        </w:rPr>
      </w:pPr>
      <w:r w:rsidRPr="000A4CFA">
        <w:rPr>
          <w:rFonts w:ascii="David" w:hAnsi="David" w:hint="cs"/>
          <w:rtl/>
        </w:rPr>
        <w:t xml:space="preserve">3 </w:t>
      </w:r>
      <w:r w:rsidRPr="00294636">
        <w:rPr>
          <w:rFonts w:ascii="David" w:hAnsi="David" w:hint="cs"/>
          <w:rtl/>
        </w:rPr>
        <w:t xml:space="preserve">. הנאשם ישלם לנפגעות העבירה פיצוי </w:t>
      </w:r>
      <w:r w:rsidRPr="00CA62BE">
        <w:rPr>
          <w:rFonts w:ascii="David" w:hAnsi="David" w:hint="cs"/>
          <w:u w:val="single"/>
          <w:rtl/>
        </w:rPr>
        <w:t>מו</w:t>
      </w:r>
      <w:r w:rsidRPr="00CA62BE">
        <w:rPr>
          <w:rFonts w:ascii="David" w:hAnsi="David" w:hint="cs"/>
          <w:u w:val="single"/>
          <w:rtl/>
        </w:rPr>
        <w:t>סכם</w:t>
      </w:r>
      <w:r w:rsidRPr="00294636">
        <w:rPr>
          <w:rFonts w:ascii="David" w:hAnsi="David" w:hint="cs"/>
          <w:rtl/>
        </w:rPr>
        <w:t xml:space="preserve"> בסך של 120,000 ₪ אשר יחולק ביניהן באופן שווה. הסכום יועבר לנפגעות העבירה מתוך הכספים שהפקיד הנאשם בקופת בית המשפט</w:t>
      </w:r>
      <w:r>
        <w:rPr>
          <w:rFonts w:ascii="David" w:hAnsi="David" w:hint="cs"/>
          <w:rtl/>
        </w:rPr>
        <w:t xml:space="preserve"> מראש</w:t>
      </w:r>
      <w:r w:rsidRPr="00294636">
        <w:rPr>
          <w:rFonts w:ascii="David" w:hAnsi="David" w:hint="cs"/>
          <w:rtl/>
        </w:rPr>
        <w:t>, וזאת בהתאם לפרטים שתמציא המאשימה למזכירות בית המשפט.</w:t>
      </w:r>
      <w:r w:rsidRPr="00294636">
        <w:rPr>
          <w:rFonts w:ascii="David" w:hAnsi="David" w:hint="cs"/>
          <w:u w:val="single"/>
          <w:rtl/>
        </w:rPr>
        <w:t xml:space="preserve"> </w:t>
      </w:r>
    </w:p>
    <w:p w:rsidR="00EC2125" w:rsidRDefault="00BB218A" w:rsidP="00EC2125">
      <w:pPr>
        <w:spacing w:line="360" w:lineRule="auto"/>
        <w:jc w:val="both"/>
        <w:rPr>
          <w:rFonts w:ascii="David" w:hAnsi="David"/>
          <w:rtl/>
        </w:rPr>
      </w:pPr>
      <w:r w:rsidRPr="000A4CFA">
        <w:rPr>
          <w:rFonts w:ascii="David" w:hAnsi="David" w:hint="cs"/>
          <w:rtl/>
        </w:rPr>
        <w:t>4.</w:t>
      </w:r>
      <w:r w:rsidRPr="00294636">
        <w:rPr>
          <w:rFonts w:ascii="David" w:hAnsi="David" w:hint="cs"/>
          <w:rtl/>
        </w:rPr>
        <w:t xml:space="preserve"> הנאשם יחתום על התחייבות בסך של 20,000 ₪ שלא יעבור את העבירות לפי סעיפים 345</w:t>
      </w:r>
      <w:r w:rsidRPr="00294636">
        <w:rPr>
          <w:rFonts w:ascii="David" w:hAnsi="David" w:hint="cs"/>
          <w:rtl/>
        </w:rPr>
        <w:t>, 346, 347, ו-348 לחוק העונשין תוך שנתיים מיום שחרורו מהמעון הנעול. אי חתימה על התחייבות תגרור מאסר של 30 יום</w:t>
      </w:r>
      <w:r>
        <w:rPr>
          <w:rFonts w:ascii="David" w:hAnsi="David" w:hint="cs"/>
          <w:rtl/>
        </w:rPr>
        <w:t>.</w:t>
      </w:r>
    </w:p>
    <w:p w:rsidR="00EC2125" w:rsidRDefault="00BB218A" w:rsidP="00EC2125">
      <w:pPr>
        <w:spacing w:line="360" w:lineRule="auto"/>
        <w:jc w:val="both"/>
        <w:rPr>
          <w:rFonts w:ascii="David" w:hAnsi="David"/>
          <w:b/>
          <w:bCs/>
          <w:rtl/>
        </w:rPr>
      </w:pPr>
      <w:r>
        <w:rPr>
          <w:rFonts w:ascii="David" w:hAnsi="David" w:hint="cs"/>
          <w:b/>
          <w:bCs/>
          <w:rtl/>
        </w:rPr>
        <w:t xml:space="preserve">שמענו את קולן של הנפגעות, ראינו את מצוקתן. אנו תקווה שהנפגעות  יוכלו </w:t>
      </w:r>
      <w:r w:rsidRPr="00BC258B">
        <w:rPr>
          <w:rFonts w:ascii="David" w:hAnsi="David" w:hint="cs"/>
          <w:b/>
          <w:bCs/>
          <w:rtl/>
        </w:rPr>
        <w:t>לפתוח דף חדש</w:t>
      </w:r>
      <w:r>
        <w:rPr>
          <w:rFonts w:ascii="David" w:hAnsi="David" w:hint="cs"/>
          <w:b/>
          <w:bCs/>
          <w:rtl/>
        </w:rPr>
        <w:t xml:space="preserve"> בחייהן </w:t>
      </w:r>
      <w:r w:rsidRPr="00BC258B">
        <w:rPr>
          <w:rFonts w:ascii="David" w:hAnsi="David" w:hint="cs"/>
          <w:b/>
          <w:bCs/>
          <w:rtl/>
        </w:rPr>
        <w:t xml:space="preserve"> ולשקם את עצמן. מדובר בנערות צעירות וברוכות כישרון שכל עתידן לפניהן - וכך עליהן ל</w:t>
      </w:r>
      <w:r>
        <w:rPr>
          <w:rFonts w:ascii="David" w:hAnsi="David" w:hint="cs"/>
          <w:b/>
          <w:bCs/>
          <w:rtl/>
        </w:rPr>
        <w:t>ראות</w:t>
      </w:r>
      <w:r w:rsidRPr="00BC258B">
        <w:rPr>
          <w:rFonts w:ascii="David" w:hAnsi="David" w:hint="cs"/>
          <w:b/>
          <w:bCs/>
          <w:rtl/>
        </w:rPr>
        <w:t xml:space="preserve"> את עצמן. שיקומן העצמי איננו פונקציה של העונש שיירצה הנאשם.</w:t>
      </w:r>
    </w:p>
    <w:p w:rsidR="00EC2125" w:rsidRDefault="00EC2125" w:rsidP="00EC2125">
      <w:pPr>
        <w:spacing w:line="360" w:lineRule="auto"/>
        <w:jc w:val="both"/>
        <w:rPr>
          <w:rFonts w:ascii="David" w:hAnsi="David"/>
          <w:b/>
          <w:bCs/>
          <w:rtl/>
        </w:rPr>
      </w:pPr>
    </w:p>
    <w:p w:rsidR="00EC2125" w:rsidRDefault="00BB218A" w:rsidP="00EC2125">
      <w:pPr>
        <w:spacing w:line="360" w:lineRule="auto"/>
        <w:jc w:val="both"/>
        <w:rPr>
          <w:rFonts w:ascii="David" w:hAnsi="David"/>
          <w:rtl/>
        </w:rPr>
      </w:pPr>
      <w:r w:rsidRPr="00A7675A">
        <w:rPr>
          <w:rFonts w:ascii="David" w:hAnsi="David" w:hint="cs"/>
          <w:u w:val="single"/>
          <w:rtl/>
        </w:rPr>
        <w:t>דעת המיעוט - השופט מלמד</w:t>
      </w:r>
      <w:r>
        <w:rPr>
          <w:rFonts w:ascii="David" w:hAnsi="David" w:hint="cs"/>
          <w:rtl/>
        </w:rPr>
        <w:t>:</w:t>
      </w:r>
    </w:p>
    <w:p w:rsidR="00EC2125" w:rsidRDefault="00BB218A" w:rsidP="00EC2125">
      <w:pPr>
        <w:spacing w:line="360" w:lineRule="auto"/>
        <w:jc w:val="both"/>
        <w:rPr>
          <w:rFonts w:ascii="David" w:hAnsi="David"/>
          <w:rtl/>
        </w:rPr>
      </w:pPr>
      <w:r>
        <w:rPr>
          <w:rFonts w:ascii="David" w:hAnsi="David" w:hint="cs"/>
          <w:rtl/>
        </w:rPr>
        <w:t xml:space="preserve">לצורך בחינת השאלה שלפנינו יש לבחון את השיקולים השונים על פי הכלים שנטע בית המשפט </w:t>
      </w:r>
      <w:r>
        <w:rPr>
          <w:rFonts w:ascii="David" w:hAnsi="David" w:hint="cs"/>
          <w:rtl/>
        </w:rPr>
        <w:t>העליון לענישת קטינים, דהיינו: גילו של העבריין, האם הביע חרטה, עברו הפלילי, סיכויי השיקום וחומרת המעשה.</w:t>
      </w:r>
    </w:p>
    <w:p w:rsidR="00EC2125" w:rsidRDefault="00BB218A" w:rsidP="00EC2125">
      <w:pPr>
        <w:spacing w:line="360" w:lineRule="auto"/>
        <w:jc w:val="both"/>
        <w:rPr>
          <w:rFonts w:ascii="David" w:hAnsi="David"/>
          <w:rtl/>
        </w:rPr>
      </w:pPr>
      <w:r>
        <w:rPr>
          <w:rFonts w:ascii="David" w:hAnsi="David" w:hint="cs"/>
          <w:rtl/>
        </w:rPr>
        <w:t>אין חולק שגילו של הנאשם הינו אלמנט משמעותי וחשוב. במקרה שלנו הנאשם הביע חרטה וגם עברו הפלילי נקי. אין חולק שבענישת קטינים יש העדפה לאופציית השיקום. עם זא</w:t>
      </w:r>
      <w:r>
        <w:rPr>
          <w:rFonts w:ascii="David" w:hAnsi="David" w:hint="cs"/>
          <w:rtl/>
        </w:rPr>
        <w:t>ת, במקרה שלנו, לגבי סיכויי השיקום של הנאשם, מדובר באומדן, פרוגנוזה הצופה פני עתיד אשר נשענת על המידע שבידי בית המשפט בעת הזאת,</w:t>
      </w:r>
    </w:p>
    <w:p w:rsidR="00EC2125" w:rsidRDefault="00BB218A" w:rsidP="00EC2125">
      <w:pPr>
        <w:spacing w:line="360" w:lineRule="auto"/>
        <w:jc w:val="both"/>
        <w:rPr>
          <w:rFonts w:ascii="David" w:hAnsi="David"/>
          <w:rtl/>
        </w:rPr>
      </w:pPr>
      <w:r>
        <w:rPr>
          <w:rFonts w:ascii="David" w:hAnsi="David" w:hint="cs"/>
          <w:rtl/>
        </w:rPr>
        <w:lastRenderedPageBreak/>
        <w:t xml:space="preserve"> והיא יכולה להשתנות. לאור האמור בתסקיר בדבר אישיותו של הנאשם, בעיותיו, הקצב האיטי של ההתקדמות בטיפול, התנהגות לא מותאמת לעיתים מצ</w:t>
      </w:r>
      <w:r>
        <w:rPr>
          <w:rFonts w:ascii="David" w:hAnsi="David" w:hint="cs"/>
          <w:rtl/>
        </w:rPr>
        <w:t xml:space="preserve">ד הנאשם ותחת ההנחה שהטיפול מטיבו לא יוכל לשנות מקווי האישיות - יש עמי ספק עד כמה יצלח הטיפול. בהינתן זאת, שיקול מכריע הוא חומרתן של העבירות שביצע הנאשם. למרות שכל אחד מהאישומים, כשלעצמו, איננו ברף חומרה גבוה של עבירות המין, שעה שהנאשם לא ביצע עבירת אלימות </w:t>
      </w:r>
      <w:r>
        <w:rPr>
          <w:rFonts w:ascii="David" w:hAnsi="David" w:hint="cs"/>
          <w:rtl/>
        </w:rPr>
        <w:t>שהיא מעבר לאלימות המינית, הרי שצבר המעשים יוצר תמונה עגומה וקשה. אני שם לנגד עיני גם את הסבל הרב שנגרם למתלוננות, הגם שסבל זה איננו יכול להוות שיקול בלעדי.</w:t>
      </w:r>
    </w:p>
    <w:p w:rsidR="00EC2125" w:rsidRPr="00BC258B" w:rsidRDefault="00BB218A" w:rsidP="00EC2125">
      <w:pPr>
        <w:spacing w:line="360" w:lineRule="auto"/>
        <w:jc w:val="both"/>
        <w:rPr>
          <w:rFonts w:ascii="David" w:hAnsi="David"/>
          <w:rtl/>
        </w:rPr>
      </w:pPr>
      <w:r>
        <w:rPr>
          <w:rFonts w:ascii="David" w:hAnsi="David" w:hint="cs"/>
          <w:rtl/>
        </w:rPr>
        <w:t>סוף דבר, נוכח חומרת המשים וריבוים, משום שלא ברורה מידת השיקום העתידית, העובדה שההירתמות הנוכחית של ה</w:t>
      </w:r>
      <w:r>
        <w:rPr>
          <w:rFonts w:ascii="David" w:hAnsi="David" w:hint="cs"/>
          <w:rtl/>
        </w:rPr>
        <w:t xml:space="preserve">נאשם לשיקום לא קידמה אותו בצורה משמעותית והקושי שקשור בהפרעה אישיותית שבגללה לא ניתן לקבוע ששיקום ארוך טווח יביא לתוצאה הנדרשת </w:t>
      </w:r>
      <w:r>
        <w:rPr>
          <w:rFonts w:ascii="David" w:hAnsi="David"/>
          <w:rtl/>
        </w:rPr>
        <w:t>–</w:t>
      </w:r>
      <w:r>
        <w:rPr>
          <w:rFonts w:ascii="David" w:hAnsi="David" w:hint="cs"/>
          <w:rtl/>
        </w:rPr>
        <w:t xml:space="preserve"> אני סבור שיש להטיל על הנאשם מאסר בפועל למשך 30 חודשים. שאר רכיבי העבירה שנקבע בחוות דעתה של השופטת רביד, מקובלים עלי.</w:t>
      </w:r>
    </w:p>
    <w:p w:rsidR="00EC2125" w:rsidRPr="00BC258B" w:rsidRDefault="00EC2125" w:rsidP="00EC2125">
      <w:pPr>
        <w:spacing w:line="360" w:lineRule="auto"/>
        <w:jc w:val="both"/>
        <w:rPr>
          <w:rFonts w:ascii="David" w:hAnsi="David"/>
          <w:rtl/>
        </w:rPr>
      </w:pPr>
    </w:p>
    <w:p w:rsidR="007B58D3" w:rsidRPr="00460FA3" w:rsidRDefault="007B58D3" w:rsidP="00630366">
      <w:pPr>
        <w:spacing w:after="120" w:line="360" w:lineRule="auto"/>
        <w:jc w:val="both"/>
        <w:rPr>
          <w:rFonts w:ascii="FrankRuehl" w:hAnsi="FrankRuehl" w:cs="FrankRuehl"/>
          <w:color w:val="17365D" w:themeColor="text2" w:themeShade="BF"/>
          <w:sz w:val="26"/>
          <w:szCs w:val="26"/>
          <w:rtl/>
        </w:rPr>
      </w:pPr>
    </w:p>
    <w:p w:rsidR="00E20667" w:rsidRPr="00460FA3" w:rsidRDefault="00BB218A" w:rsidP="00BB5080">
      <w:pPr>
        <w:pStyle w:val="ae"/>
        <w:numPr>
          <w:ilvl w:val="0"/>
          <w:numId w:val="14"/>
        </w:numPr>
        <w:spacing w:after="120" w:line="360" w:lineRule="auto"/>
        <w:jc w:val="both"/>
        <w:rPr>
          <w:rFonts w:ascii="FrankRuehl" w:hAnsi="FrankRuehl" w:cs="FrankRuehl"/>
          <w:color w:val="17365D" w:themeColor="text2" w:themeShade="BF"/>
          <w:sz w:val="26"/>
          <w:szCs w:val="26"/>
        </w:rPr>
      </w:pPr>
      <w:r w:rsidRPr="00460FA3">
        <w:rPr>
          <w:rFonts w:ascii="FrankRuehl" w:hAnsi="FrankRuehl" w:cs="FrankRuehl"/>
          <w:color w:val="17365D" w:themeColor="text2" w:themeShade="BF"/>
          <w:sz w:val="26"/>
          <w:szCs w:val="26"/>
          <w:rtl/>
        </w:rPr>
        <w:t xml:space="preserve">התקציר </w:t>
      </w:r>
      <w:r w:rsidRPr="00460FA3">
        <w:rPr>
          <w:rFonts w:ascii="FrankRuehl" w:hAnsi="FrankRuehl" w:cs="FrankRuehl"/>
          <w:color w:val="17365D" w:themeColor="text2" w:themeShade="BF"/>
          <w:sz w:val="26"/>
          <w:szCs w:val="26"/>
          <w:rtl/>
        </w:rPr>
        <w:t>אינו בא להחליף את פסק</w:t>
      </w:r>
      <w:r w:rsidR="00BB5080" w:rsidRPr="00460FA3">
        <w:rPr>
          <w:rFonts w:ascii="FrankRuehl" w:hAnsi="FrankRuehl" w:cs="FrankRuehl" w:hint="cs"/>
          <w:color w:val="17365D" w:themeColor="text2" w:themeShade="BF"/>
          <w:sz w:val="26"/>
          <w:szCs w:val="26"/>
          <w:rtl/>
        </w:rPr>
        <w:t>-</w:t>
      </w:r>
      <w:r w:rsidRPr="00460FA3">
        <w:rPr>
          <w:rFonts w:ascii="FrankRuehl" w:hAnsi="FrankRuehl" w:cs="FrankRuehl"/>
          <w:color w:val="17365D" w:themeColor="text2" w:themeShade="BF"/>
          <w:sz w:val="26"/>
          <w:szCs w:val="26"/>
          <w:rtl/>
        </w:rPr>
        <w:t>הדין, הנוסח המחייב הוא זה של פסק-הדין המלא.</w:t>
      </w:r>
    </w:p>
    <w:sectPr w:rsidR="00E20667" w:rsidRPr="00460FA3" w:rsidSect="00991F17">
      <w:headerReference w:type="default" r:id="rId8"/>
      <w:footerReference w:type="default" r:id="rId9"/>
      <w:pgSz w:w="11907" w:h="16840" w:code="9"/>
      <w:pgMar w:top="1440" w:right="1191" w:bottom="1440" w:left="1191" w:header="720" w:footer="51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18A" w:rsidRDefault="00BB218A">
      <w:r>
        <w:separator/>
      </w:r>
    </w:p>
  </w:endnote>
  <w:endnote w:type="continuationSeparator" w:id="0">
    <w:p w:rsidR="00BB218A" w:rsidRDefault="00BB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B218A">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99099D">
      <w:rPr>
        <w:rStyle w:val="ac"/>
        <w:rFonts w:cs="Times New Roman"/>
        <w:rtl/>
      </w:rPr>
      <w:t>3</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99099D">
      <w:rPr>
        <w:rStyle w:val="ac"/>
        <w:rtl/>
      </w:rPr>
      <w:t>3</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18A" w:rsidRDefault="00BB218A">
      <w:r>
        <w:separator/>
      </w:r>
    </w:p>
  </w:footnote>
  <w:footnote w:type="continuationSeparator" w:id="0">
    <w:p w:rsidR="00BB218A" w:rsidRDefault="00BB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366" w:rsidRDefault="00BB218A" w:rsidP="00630366">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721"/>
    </w:tblGrid>
    <w:tr w:rsidR="000435E3" w:rsidTr="00C35A3F">
      <w:trPr>
        <w:trHeight w:hRule="exact" w:val="670"/>
        <w:jc w:val="center"/>
      </w:trPr>
      <w:sdt>
        <w:sdtPr>
          <w:rPr>
            <w:sz w:val="32"/>
            <w:szCs w:val="32"/>
            <w:rtl/>
          </w:rPr>
          <w:alias w:val="1174"/>
          <w:tag w:val="1174"/>
          <w:id w:val="-1775709220"/>
          <w:text/>
        </w:sdtPr>
        <w:sdtEndPr/>
        <w:sdtContent>
          <w:tc>
            <w:tcPr>
              <w:tcW w:w="8721" w:type="dxa"/>
            </w:tcPr>
            <w:p w:rsidR="00630366" w:rsidRPr="00CD0055" w:rsidRDefault="00BB218A" w:rsidP="00630366">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w:t>
              </w:r>
            </w:p>
          </w:tc>
        </w:sdtContent>
      </w:sdt>
    </w:tr>
  </w:tbl>
  <w:p w:rsidR="00694556" w:rsidRDefault="00694556" w:rsidP="0063036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3C17"/>
    <w:multiLevelType w:val="hybridMultilevel"/>
    <w:tmpl w:val="F4286D64"/>
    <w:lvl w:ilvl="0" w:tplc="D0E8D510">
      <w:start w:val="1"/>
      <w:numFmt w:val="decimal"/>
      <w:lvlText w:val="%1."/>
      <w:lvlJc w:val="left"/>
      <w:pPr>
        <w:ind w:left="720" w:hanging="360"/>
      </w:pPr>
    </w:lvl>
    <w:lvl w:ilvl="1" w:tplc="440837C4">
      <w:start w:val="1"/>
      <w:numFmt w:val="lowerLetter"/>
      <w:lvlText w:val="%2."/>
      <w:lvlJc w:val="left"/>
      <w:pPr>
        <w:ind w:left="1440" w:hanging="360"/>
      </w:pPr>
    </w:lvl>
    <w:lvl w:ilvl="2" w:tplc="B89E0BD2">
      <w:start w:val="1"/>
      <w:numFmt w:val="lowerRoman"/>
      <w:lvlText w:val="%3."/>
      <w:lvlJc w:val="right"/>
      <w:pPr>
        <w:ind w:left="2160" w:hanging="180"/>
      </w:pPr>
    </w:lvl>
    <w:lvl w:ilvl="3" w:tplc="E0CC7E66">
      <w:start w:val="1"/>
      <w:numFmt w:val="decimal"/>
      <w:lvlText w:val="%4."/>
      <w:lvlJc w:val="left"/>
      <w:pPr>
        <w:ind w:left="2880" w:hanging="360"/>
      </w:pPr>
    </w:lvl>
    <w:lvl w:ilvl="4" w:tplc="AE9E8796">
      <w:start w:val="1"/>
      <w:numFmt w:val="lowerLetter"/>
      <w:lvlText w:val="%5."/>
      <w:lvlJc w:val="left"/>
      <w:pPr>
        <w:ind w:left="3600" w:hanging="360"/>
      </w:pPr>
    </w:lvl>
    <w:lvl w:ilvl="5" w:tplc="28F6B0C2">
      <w:start w:val="1"/>
      <w:numFmt w:val="lowerRoman"/>
      <w:lvlText w:val="%6."/>
      <w:lvlJc w:val="right"/>
      <w:pPr>
        <w:ind w:left="4320" w:hanging="180"/>
      </w:pPr>
    </w:lvl>
    <w:lvl w:ilvl="6" w:tplc="92C05BEE">
      <w:start w:val="1"/>
      <w:numFmt w:val="decimal"/>
      <w:lvlText w:val="%7."/>
      <w:lvlJc w:val="left"/>
      <w:pPr>
        <w:ind w:left="5040" w:hanging="360"/>
      </w:pPr>
    </w:lvl>
    <w:lvl w:ilvl="7" w:tplc="4E92C04E">
      <w:start w:val="1"/>
      <w:numFmt w:val="lowerLetter"/>
      <w:lvlText w:val="%8."/>
      <w:lvlJc w:val="left"/>
      <w:pPr>
        <w:ind w:left="5760" w:hanging="360"/>
      </w:pPr>
    </w:lvl>
    <w:lvl w:ilvl="8" w:tplc="260295B6">
      <w:start w:val="1"/>
      <w:numFmt w:val="lowerRoman"/>
      <w:lvlText w:val="%9."/>
      <w:lvlJc w:val="right"/>
      <w:pPr>
        <w:ind w:left="6480" w:hanging="180"/>
      </w:pPr>
    </w:lvl>
  </w:abstractNum>
  <w:abstractNum w:abstractNumId="1" w15:restartNumberingAfterBreak="0">
    <w:nsid w:val="0B863AD5"/>
    <w:multiLevelType w:val="hybridMultilevel"/>
    <w:tmpl w:val="0730FDBA"/>
    <w:lvl w:ilvl="0" w:tplc="623AB78E">
      <w:start w:val="1"/>
      <w:numFmt w:val="bullet"/>
      <w:lvlText w:val=""/>
      <w:lvlJc w:val="left"/>
      <w:pPr>
        <w:ind w:left="720" w:hanging="360"/>
      </w:pPr>
      <w:rPr>
        <w:rFonts w:ascii="Symbol" w:hAnsi="Symbol" w:hint="default"/>
      </w:rPr>
    </w:lvl>
    <w:lvl w:ilvl="1" w:tplc="4AD8AF0C" w:tentative="1">
      <w:start w:val="1"/>
      <w:numFmt w:val="bullet"/>
      <w:lvlText w:val="o"/>
      <w:lvlJc w:val="left"/>
      <w:pPr>
        <w:ind w:left="1440" w:hanging="360"/>
      </w:pPr>
      <w:rPr>
        <w:rFonts w:ascii="Courier New" w:hAnsi="Courier New" w:cs="Courier New" w:hint="default"/>
      </w:rPr>
    </w:lvl>
    <w:lvl w:ilvl="2" w:tplc="0A8010F2" w:tentative="1">
      <w:start w:val="1"/>
      <w:numFmt w:val="bullet"/>
      <w:lvlText w:val=""/>
      <w:lvlJc w:val="left"/>
      <w:pPr>
        <w:ind w:left="2160" w:hanging="360"/>
      </w:pPr>
      <w:rPr>
        <w:rFonts w:ascii="Wingdings" w:hAnsi="Wingdings" w:hint="default"/>
      </w:rPr>
    </w:lvl>
    <w:lvl w:ilvl="3" w:tplc="831C5E10" w:tentative="1">
      <w:start w:val="1"/>
      <w:numFmt w:val="bullet"/>
      <w:lvlText w:val=""/>
      <w:lvlJc w:val="left"/>
      <w:pPr>
        <w:ind w:left="2880" w:hanging="360"/>
      </w:pPr>
      <w:rPr>
        <w:rFonts w:ascii="Symbol" w:hAnsi="Symbol" w:hint="default"/>
      </w:rPr>
    </w:lvl>
    <w:lvl w:ilvl="4" w:tplc="1AA6D464" w:tentative="1">
      <w:start w:val="1"/>
      <w:numFmt w:val="bullet"/>
      <w:lvlText w:val="o"/>
      <w:lvlJc w:val="left"/>
      <w:pPr>
        <w:ind w:left="3600" w:hanging="360"/>
      </w:pPr>
      <w:rPr>
        <w:rFonts w:ascii="Courier New" w:hAnsi="Courier New" w:cs="Courier New" w:hint="default"/>
      </w:rPr>
    </w:lvl>
    <w:lvl w:ilvl="5" w:tplc="86E0E0B2" w:tentative="1">
      <w:start w:val="1"/>
      <w:numFmt w:val="bullet"/>
      <w:lvlText w:val=""/>
      <w:lvlJc w:val="left"/>
      <w:pPr>
        <w:ind w:left="4320" w:hanging="360"/>
      </w:pPr>
      <w:rPr>
        <w:rFonts w:ascii="Wingdings" w:hAnsi="Wingdings" w:hint="default"/>
      </w:rPr>
    </w:lvl>
    <w:lvl w:ilvl="6" w:tplc="AC68988E" w:tentative="1">
      <w:start w:val="1"/>
      <w:numFmt w:val="bullet"/>
      <w:lvlText w:val=""/>
      <w:lvlJc w:val="left"/>
      <w:pPr>
        <w:ind w:left="5040" w:hanging="360"/>
      </w:pPr>
      <w:rPr>
        <w:rFonts w:ascii="Symbol" w:hAnsi="Symbol" w:hint="default"/>
      </w:rPr>
    </w:lvl>
    <w:lvl w:ilvl="7" w:tplc="204C66BC" w:tentative="1">
      <w:start w:val="1"/>
      <w:numFmt w:val="bullet"/>
      <w:lvlText w:val="o"/>
      <w:lvlJc w:val="left"/>
      <w:pPr>
        <w:ind w:left="5760" w:hanging="360"/>
      </w:pPr>
      <w:rPr>
        <w:rFonts w:ascii="Courier New" w:hAnsi="Courier New" w:cs="Courier New" w:hint="default"/>
      </w:rPr>
    </w:lvl>
    <w:lvl w:ilvl="8" w:tplc="D3946882" w:tentative="1">
      <w:start w:val="1"/>
      <w:numFmt w:val="bullet"/>
      <w:lvlText w:val=""/>
      <w:lvlJc w:val="left"/>
      <w:pPr>
        <w:ind w:left="6480" w:hanging="360"/>
      </w:pPr>
      <w:rPr>
        <w:rFonts w:ascii="Wingdings" w:hAnsi="Wingdings" w:hint="default"/>
      </w:rPr>
    </w:lvl>
  </w:abstractNum>
  <w:abstractNum w:abstractNumId="2" w15:restartNumberingAfterBreak="0">
    <w:nsid w:val="17BE19DB"/>
    <w:multiLevelType w:val="hybridMultilevel"/>
    <w:tmpl w:val="F9ACFB78"/>
    <w:lvl w:ilvl="0" w:tplc="6C649D60">
      <w:numFmt w:val="bullet"/>
      <w:lvlText w:val=""/>
      <w:lvlJc w:val="left"/>
      <w:pPr>
        <w:ind w:left="720" w:hanging="360"/>
      </w:pPr>
      <w:rPr>
        <w:rFonts w:ascii="Symbol" w:eastAsia="Times New Roman" w:hAnsi="Symbol" w:cstheme="minorBidi" w:hint="default"/>
      </w:rPr>
    </w:lvl>
    <w:lvl w:ilvl="1" w:tplc="FCB2DD52" w:tentative="1">
      <w:start w:val="1"/>
      <w:numFmt w:val="bullet"/>
      <w:lvlText w:val="o"/>
      <w:lvlJc w:val="left"/>
      <w:pPr>
        <w:ind w:left="1440" w:hanging="360"/>
      </w:pPr>
      <w:rPr>
        <w:rFonts w:ascii="Courier New" w:hAnsi="Courier New" w:cs="Courier New" w:hint="default"/>
      </w:rPr>
    </w:lvl>
    <w:lvl w:ilvl="2" w:tplc="31DAED02" w:tentative="1">
      <w:start w:val="1"/>
      <w:numFmt w:val="bullet"/>
      <w:lvlText w:val=""/>
      <w:lvlJc w:val="left"/>
      <w:pPr>
        <w:ind w:left="2160" w:hanging="360"/>
      </w:pPr>
      <w:rPr>
        <w:rFonts w:ascii="Wingdings" w:hAnsi="Wingdings" w:hint="default"/>
      </w:rPr>
    </w:lvl>
    <w:lvl w:ilvl="3" w:tplc="0B78803E" w:tentative="1">
      <w:start w:val="1"/>
      <w:numFmt w:val="bullet"/>
      <w:lvlText w:val=""/>
      <w:lvlJc w:val="left"/>
      <w:pPr>
        <w:ind w:left="2880" w:hanging="360"/>
      </w:pPr>
      <w:rPr>
        <w:rFonts w:ascii="Symbol" w:hAnsi="Symbol" w:hint="default"/>
      </w:rPr>
    </w:lvl>
    <w:lvl w:ilvl="4" w:tplc="71D8ECDE" w:tentative="1">
      <w:start w:val="1"/>
      <w:numFmt w:val="bullet"/>
      <w:lvlText w:val="o"/>
      <w:lvlJc w:val="left"/>
      <w:pPr>
        <w:ind w:left="3600" w:hanging="360"/>
      </w:pPr>
      <w:rPr>
        <w:rFonts w:ascii="Courier New" w:hAnsi="Courier New" w:cs="Courier New" w:hint="default"/>
      </w:rPr>
    </w:lvl>
    <w:lvl w:ilvl="5" w:tplc="A3AC6EA2" w:tentative="1">
      <w:start w:val="1"/>
      <w:numFmt w:val="bullet"/>
      <w:lvlText w:val=""/>
      <w:lvlJc w:val="left"/>
      <w:pPr>
        <w:ind w:left="4320" w:hanging="360"/>
      </w:pPr>
      <w:rPr>
        <w:rFonts w:ascii="Wingdings" w:hAnsi="Wingdings" w:hint="default"/>
      </w:rPr>
    </w:lvl>
    <w:lvl w:ilvl="6" w:tplc="B2D66CD4" w:tentative="1">
      <w:start w:val="1"/>
      <w:numFmt w:val="bullet"/>
      <w:lvlText w:val=""/>
      <w:lvlJc w:val="left"/>
      <w:pPr>
        <w:ind w:left="5040" w:hanging="360"/>
      </w:pPr>
      <w:rPr>
        <w:rFonts w:ascii="Symbol" w:hAnsi="Symbol" w:hint="default"/>
      </w:rPr>
    </w:lvl>
    <w:lvl w:ilvl="7" w:tplc="5E0E9176" w:tentative="1">
      <w:start w:val="1"/>
      <w:numFmt w:val="bullet"/>
      <w:lvlText w:val="o"/>
      <w:lvlJc w:val="left"/>
      <w:pPr>
        <w:ind w:left="5760" w:hanging="360"/>
      </w:pPr>
      <w:rPr>
        <w:rFonts w:ascii="Courier New" w:hAnsi="Courier New" w:cs="Courier New" w:hint="default"/>
      </w:rPr>
    </w:lvl>
    <w:lvl w:ilvl="8" w:tplc="045CA658" w:tentative="1">
      <w:start w:val="1"/>
      <w:numFmt w:val="bullet"/>
      <w:lvlText w:val=""/>
      <w:lvlJc w:val="left"/>
      <w:pPr>
        <w:ind w:left="6480" w:hanging="360"/>
      </w:pPr>
      <w:rPr>
        <w:rFonts w:ascii="Wingdings" w:hAnsi="Wingdings" w:hint="default"/>
      </w:rPr>
    </w:lvl>
  </w:abstractNum>
  <w:abstractNum w:abstractNumId="3" w15:restartNumberingAfterBreak="0">
    <w:nsid w:val="1B082B43"/>
    <w:multiLevelType w:val="hybridMultilevel"/>
    <w:tmpl w:val="A7D63B4A"/>
    <w:lvl w:ilvl="0" w:tplc="DDC68E3E">
      <w:start w:val="1"/>
      <w:numFmt w:val="bullet"/>
      <w:lvlText w:val=""/>
      <w:lvlJc w:val="left"/>
      <w:pPr>
        <w:ind w:left="720" w:hanging="360"/>
      </w:pPr>
      <w:rPr>
        <w:rFonts w:ascii="Symbol" w:hAnsi="Symbol" w:hint="default"/>
      </w:rPr>
    </w:lvl>
    <w:lvl w:ilvl="1" w:tplc="48B81CCE" w:tentative="1">
      <w:start w:val="1"/>
      <w:numFmt w:val="bullet"/>
      <w:lvlText w:val="o"/>
      <w:lvlJc w:val="left"/>
      <w:pPr>
        <w:ind w:left="1440" w:hanging="360"/>
      </w:pPr>
      <w:rPr>
        <w:rFonts w:ascii="Courier New" w:hAnsi="Courier New" w:cs="Courier New" w:hint="default"/>
      </w:rPr>
    </w:lvl>
    <w:lvl w:ilvl="2" w:tplc="6AB04312" w:tentative="1">
      <w:start w:val="1"/>
      <w:numFmt w:val="bullet"/>
      <w:lvlText w:val=""/>
      <w:lvlJc w:val="left"/>
      <w:pPr>
        <w:ind w:left="2160" w:hanging="360"/>
      </w:pPr>
      <w:rPr>
        <w:rFonts w:ascii="Wingdings" w:hAnsi="Wingdings" w:hint="default"/>
      </w:rPr>
    </w:lvl>
    <w:lvl w:ilvl="3" w:tplc="737CE1E0" w:tentative="1">
      <w:start w:val="1"/>
      <w:numFmt w:val="bullet"/>
      <w:lvlText w:val=""/>
      <w:lvlJc w:val="left"/>
      <w:pPr>
        <w:ind w:left="2880" w:hanging="360"/>
      </w:pPr>
      <w:rPr>
        <w:rFonts w:ascii="Symbol" w:hAnsi="Symbol" w:hint="default"/>
      </w:rPr>
    </w:lvl>
    <w:lvl w:ilvl="4" w:tplc="0054D99E" w:tentative="1">
      <w:start w:val="1"/>
      <w:numFmt w:val="bullet"/>
      <w:lvlText w:val="o"/>
      <w:lvlJc w:val="left"/>
      <w:pPr>
        <w:ind w:left="3600" w:hanging="360"/>
      </w:pPr>
      <w:rPr>
        <w:rFonts w:ascii="Courier New" w:hAnsi="Courier New" w:cs="Courier New" w:hint="default"/>
      </w:rPr>
    </w:lvl>
    <w:lvl w:ilvl="5" w:tplc="215C453A" w:tentative="1">
      <w:start w:val="1"/>
      <w:numFmt w:val="bullet"/>
      <w:lvlText w:val=""/>
      <w:lvlJc w:val="left"/>
      <w:pPr>
        <w:ind w:left="4320" w:hanging="360"/>
      </w:pPr>
      <w:rPr>
        <w:rFonts w:ascii="Wingdings" w:hAnsi="Wingdings" w:hint="default"/>
      </w:rPr>
    </w:lvl>
    <w:lvl w:ilvl="6" w:tplc="4C82A1F6" w:tentative="1">
      <w:start w:val="1"/>
      <w:numFmt w:val="bullet"/>
      <w:lvlText w:val=""/>
      <w:lvlJc w:val="left"/>
      <w:pPr>
        <w:ind w:left="5040" w:hanging="360"/>
      </w:pPr>
      <w:rPr>
        <w:rFonts w:ascii="Symbol" w:hAnsi="Symbol" w:hint="default"/>
      </w:rPr>
    </w:lvl>
    <w:lvl w:ilvl="7" w:tplc="C7489206" w:tentative="1">
      <w:start w:val="1"/>
      <w:numFmt w:val="bullet"/>
      <w:lvlText w:val="o"/>
      <w:lvlJc w:val="left"/>
      <w:pPr>
        <w:ind w:left="5760" w:hanging="360"/>
      </w:pPr>
      <w:rPr>
        <w:rFonts w:ascii="Courier New" w:hAnsi="Courier New" w:cs="Courier New" w:hint="default"/>
      </w:rPr>
    </w:lvl>
    <w:lvl w:ilvl="8" w:tplc="8AFC7DFC" w:tentative="1">
      <w:start w:val="1"/>
      <w:numFmt w:val="bullet"/>
      <w:lvlText w:val=""/>
      <w:lvlJc w:val="left"/>
      <w:pPr>
        <w:ind w:left="6480" w:hanging="360"/>
      </w:pPr>
      <w:rPr>
        <w:rFonts w:ascii="Wingdings" w:hAnsi="Wingdings" w:hint="default"/>
      </w:rPr>
    </w:lvl>
  </w:abstractNum>
  <w:abstractNum w:abstractNumId="4" w15:restartNumberingAfterBreak="0">
    <w:nsid w:val="2B1753C6"/>
    <w:multiLevelType w:val="hybridMultilevel"/>
    <w:tmpl w:val="5C0A76F8"/>
    <w:lvl w:ilvl="0" w:tplc="BDA2AA80">
      <w:start w:val="124"/>
      <w:numFmt w:val="decimal"/>
      <w:lvlText w:val="%1"/>
      <w:lvlJc w:val="left"/>
      <w:pPr>
        <w:ind w:left="870" w:hanging="360"/>
      </w:pPr>
      <w:rPr>
        <w:rFonts w:hint="default"/>
      </w:rPr>
    </w:lvl>
    <w:lvl w:ilvl="1" w:tplc="7F820460" w:tentative="1">
      <w:start w:val="1"/>
      <w:numFmt w:val="lowerLetter"/>
      <w:lvlText w:val="%2."/>
      <w:lvlJc w:val="left"/>
      <w:pPr>
        <w:ind w:left="1590" w:hanging="360"/>
      </w:pPr>
    </w:lvl>
    <w:lvl w:ilvl="2" w:tplc="397E05AA" w:tentative="1">
      <w:start w:val="1"/>
      <w:numFmt w:val="lowerRoman"/>
      <w:lvlText w:val="%3."/>
      <w:lvlJc w:val="right"/>
      <w:pPr>
        <w:ind w:left="2310" w:hanging="180"/>
      </w:pPr>
    </w:lvl>
    <w:lvl w:ilvl="3" w:tplc="93325720" w:tentative="1">
      <w:start w:val="1"/>
      <w:numFmt w:val="decimal"/>
      <w:lvlText w:val="%4."/>
      <w:lvlJc w:val="left"/>
      <w:pPr>
        <w:ind w:left="3030" w:hanging="360"/>
      </w:pPr>
    </w:lvl>
    <w:lvl w:ilvl="4" w:tplc="B7FA7F44" w:tentative="1">
      <w:start w:val="1"/>
      <w:numFmt w:val="lowerLetter"/>
      <w:lvlText w:val="%5."/>
      <w:lvlJc w:val="left"/>
      <w:pPr>
        <w:ind w:left="3750" w:hanging="360"/>
      </w:pPr>
    </w:lvl>
    <w:lvl w:ilvl="5" w:tplc="C37030FA" w:tentative="1">
      <w:start w:val="1"/>
      <w:numFmt w:val="lowerRoman"/>
      <w:lvlText w:val="%6."/>
      <w:lvlJc w:val="right"/>
      <w:pPr>
        <w:ind w:left="4470" w:hanging="180"/>
      </w:pPr>
    </w:lvl>
    <w:lvl w:ilvl="6" w:tplc="6B18108C" w:tentative="1">
      <w:start w:val="1"/>
      <w:numFmt w:val="decimal"/>
      <w:lvlText w:val="%7."/>
      <w:lvlJc w:val="left"/>
      <w:pPr>
        <w:ind w:left="5190" w:hanging="360"/>
      </w:pPr>
    </w:lvl>
    <w:lvl w:ilvl="7" w:tplc="4A700B88" w:tentative="1">
      <w:start w:val="1"/>
      <w:numFmt w:val="lowerLetter"/>
      <w:lvlText w:val="%8."/>
      <w:lvlJc w:val="left"/>
      <w:pPr>
        <w:ind w:left="5910" w:hanging="360"/>
      </w:pPr>
    </w:lvl>
    <w:lvl w:ilvl="8" w:tplc="ACC8F2F8" w:tentative="1">
      <w:start w:val="1"/>
      <w:numFmt w:val="lowerRoman"/>
      <w:lvlText w:val="%9."/>
      <w:lvlJc w:val="right"/>
      <w:pPr>
        <w:ind w:left="6630" w:hanging="180"/>
      </w:pPr>
    </w:lvl>
  </w:abstractNum>
  <w:abstractNum w:abstractNumId="5" w15:restartNumberingAfterBreak="0">
    <w:nsid w:val="2C3119F5"/>
    <w:multiLevelType w:val="hybridMultilevel"/>
    <w:tmpl w:val="C02A9522"/>
    <w:lvl w:ilvl="0" w:tplc="ACB05788">
      <w:start w:val="1"/>
      <w:numFmt w:val="hebrew1"/>
      <w:lvlText w:val="%1."/>
      <w:lvlJc w:val="left"/>
      <w:pPr>
        <w:ind w:left="870" w:hanging="360"/>
      </w:pPr>
    </w:lvl>
    <w:lvl w:ilvl="1" w:tplc="8A02D7EC">
      <w:start w:val="1"/>
      <w:numFmt w:val="lowerLetter"/>
      <w:lvlText w:val="%2."/>
      <w:lvlJc w:val="left"/>
      <w:pPr>
        <w:ind w:left="1590" w:hanging="360"/>
      </w:pPr>
    </w:lvl>
    <w:lvl w:ilvl="2" w:tplc="308CFBE8">
      <w:start w:val="1"/>
      <w:numFmt w:val="lowerRoman"/>
      <w:lvlText w:val="%3."/>
      <w:lvlJc w:val="right"/>
      <w:pPr>
        <w:ind w:left="2310" w:hanging="180"/>
      </w:pPr>
    </w:lvl>
    <w:lvl w:ilvl="3" w:tplc="75825F80">
      <w:start w:val="1"/>
      <w:numFmt w:val="decimal"/>
      <w:lvlText w:val="%4."/>
      <w:lvlJc w:val="left"/>
      <w:pPr>
        <w:ind w:left="3030" w:hanging="360"/>
      </w:pPr>
    </w:lvl>
    <w:lvl w:ilvl="4" w:tplc="3DD2FB50">
      <w:start w:val="1"/>
      <w:numFmt w:val="lowerLetter"/>
      <w:lvlText w:val="%5."/>
      <w:lvlJc w:val="left"/>
      <w:pPr>
        <w:ind w:left="3750" w:hanging="360"/>
      </w:pPr>
    </w:lvl>
    <w:lvl w:ilvl="5" w:tplc="EFBA5FB8">
      <w:start w:val="1"/>
      <w:numFmt w:val="lowerRoman"/>
      <w:lvlText w:val="%6."/>
      <w:lvlJc w:val="right"/>
      <w:pPr>
        <w:ind w:left="4470" w:hanging="180"/>
      </w:pPr>
    </w:lvl>
    <w:lvl w:ilvl="6" w:tplc="8760CEE6">
      <w:start w:val="1"/>
      <w:numFmt w:val="decimal"/>
      <w:lvlText w:val="%7."/>
      <w:lvlJc w:val="left"/>
      <w:pPr>
        <w:ind w:left="5190" w:hanging="360"/>
      </w:pPr>
    </w:lvl>
    <w:lvl w:ilvl="7" w:tplc="F6CA4ED2">
      <w:start w:val="1"/>
      <w:numFmt w:val="lowerLetter"/>
      <w:lvlText w:val="%8."/>
      <w:lvlJc w:val="left"/>
      <w:pPr>
        <w:ind w:left="5910" w:hanging="360"/>
      </w:pPr>
    </w:lvl>
    <w:lvl w:ilvl="8" w:tplc="62C6AD34">
      <w:start w:val="1"/>
      <w:numFmt w:val="lowerRoman"/>
      <w:lvlText w:val="%9."/>
      <w:lvlJc w:val="right"/>
      <w:pPr>
        <w:ind w:left="6630" w:hanging="180"/>
      </w:pPr>
    </w:lvl>
  </w:abstractNum>
  <w:abstractNum w:abstractNumId="6" w15:restartNumberingAfterBreak="0">
    <w:nsid w:val="4437233A"/>
    <w:multiLevelType w:val="hybridMultilevel"/>
    <w:tmpl w:val="E340A30C"/>
    <w:lvl w:ilvl="0" w:tplc="DFA8EF86">
      <w:start w:val="1"/>
      <w:numFmt w:val="decimal"/>
      <w:lvlText w:val="%1."/>
      <w:lvlJc w:val="left"/>
      <w:pPr>
        <w:ind w:left="360" w:hanging="360"/>
      </w:pPr>
      <w:rPr>
        <w:lang w:val="en-US" w:bidi="he-IL"/>
      </w:rPr>
    </w:lvl>
    <w:lvl w:ilvl="1" w:tplc="A330FF12">
      <w:start w:val="1"/>
      <w:numFmt w:val="lowerLetter"/>
      <w:lvlText w:val="%2."/>
      <w:lvlJc w:val="left"/>
      <w:pPr>
        <w:ind w:left="1440" w:hanging="360"/>
      </w:pPr>
    </w:lvl>
    <w:lvl w:ilvl="2" w:tplc="1938FE70">
      <w:start w:val="1"/>
      <w:numFmt w:val="lowerRoman"/>
      <w:lvlText w:val="%3."/>
      <w:lvlJc w:val="right"/>
      <w:pPr>
        <w:ind w:left="2160" w:hanging="180"/>
      </w:pPr>
    </w:lvl>
    <w:lvl w:ilvl="3" w:tplc="DC3EC628">
      <w:start w:val="1"/>
      <w:numFmt w:val="decimal"/>
      <w:lvlText w:val="%4."/>
      <w:lvlJc w:val="left"/>
      <w:pPr>
        <w:ind w:left="2880" w:hanging="360"/>
      </w:pPr>
    </w:lvl>
    <w:lvl w:ilvl="4" w:tplc="9BC67C56" w:tentative="1">
      <w:start w:val="1"/>
      <w:numFmt w:val="lowerLetter"/>
      <w:lvlText w:val="%5."/>
      <w:lvlJc w:val="left"/>
      <w:pPr>
        <w:ind w:left="3600" w:hanging="360"/>
      </w:pPr>
    </w:lvl>
    <w:lvl w:ilvl="5" w:tplc="7C729D4A" w:tentative="1">
      <w:start w:val="1"/>
      <w:numFmt w:val="lowerRoman"/>
      <w:lvlText w:val="%6."/>
      <w:lvlJc w:val="right"/>
      <w:pPr>
        <w:ind w:left="4320" w:hanging="180"/>
      </w:pPr>
    </w:lvl>
    <w:lvl w:ilvl="6" w:tplc="AFD8A27A" w:tentative="1">
      <w:start w:val="1"/>
      <w:numFmt w:val="decimal"/>
      <w:lvlText w:val="%7."/>
      <w:lvlJc w:val="left"/>
      <w:pPr>
        <w:ind w:left="5040" w:hanging="360"/>
      </w:pPr>
    </w:lvl>
    <w:lvl w:ilvl="7" w:tplc="C7A47E5C" w:tentative="1">
      <w:start w:val="1"/>
      <w:numFmt w:val="lowerLetter"/>
      <w:lvlText w:val="%8."/>
      <w:lvlJc w:val="left"/>
      <w:pPr>
        <w:ind w:left="5760" w:hanging="360"/>
      </w:pPr>
    </w:lvl>
    <w:lvl w:ilvl="8" w:tplc="FC76CE0C" w:tentative="1">
      <w:start w:val="1"/>
      <w:numFmt w:val="lowerRoman"/>
      <w:lvlText w:val="%9."/>
      <w:lvlJc w:val="right"/>
      <w:pPr>
        <w:ind w:left="6480" w:hanging="180"/>
      </w:pPr>
    </w:lvl>
  </w:abstractNum>
  <w:abstractNum w:abstractNumId="7" w15:restartNumberingAfterBreak="0">
    <w:nsid w:val="44C45047"/>
    <w:multiLevelType w:val="hybridMultilevel"/>
    <w:tmpl w:val="FC3ADB6A"/>
    <w:lvl w:ilvl="0" w:tplc="8E528C58">
      <w:start w:val="151"/>
      <w:numFmt w:val="decimal"/>
      <w:lvlText w:val="%1."/>
      <w:lvlJc w:val="left"/>
      <w:pPr>
        <w:ind w:left="735" w:hanging="375"/>
      </w:pPr>
      <w:rPr>
        <w:rFonts w:hint="default"/>
      </w:rPr>
    </w:lvl>
    <w:lvl w:ilvl="1" w:tplc="77A0CA82" w:tentative="1">
      <w:start w:val="1"/>
      <w:numFmt w:val="lowerLetter"/>
      <w:lvlText w:val="%2."/>
      <w:lvlJc w:val="left"/>
      <w:pPr>
        <w:ind w:left="1440" w:hanging="360"/>
      </w:pPr>
    </w:lvl>
    <w:lvl w:ilvl="2" w:tplc="74DE02D8" w:tentative="1">
      <w:start w:val="1"/>
      <w:numFmt w:val="lowerRoman"/>
      <w:lvlText w:val="%3."/>
      <w:lvlJc w:val="right"/>
      <w:pPr>
        <w:ind w:left="2160" w:hanging="180"/>
      </w:pPr>
    </w:lvl>
    <w:lvl w:ilvl="3" w:tplc="7980ABB0" w:tentative="1">
      <w:start w:val="1"/>
      <w:numFmt w:val="decimal"/>
      <w:lvlText w:val="%4."/>
      <w:lvlJc w:val="left"/>
      <w:pPr>
        <w:ind w:left="2880" w:hanging="360"/>
      </w:pPr>
    </w:lvl>
    <w:lvl w:ilvl="4" w:tplc="222098C8" w:tentative="1">
      <w:start w:val="1"/>
      <w:numFmt w:val="lowerLetter"/>
      <w:lvlText w:val="%5."/>
      <w:lvlJc w:val="left"/>
      <w:pPr>
        <w:ind w:left="3600" w:hanging="360"/>
      </w:pPr>
    </w:lvl>
    <w:lvl w:ilvl="5" w:tplc="A37EB5EA" w:tentative="1">
      <w:start w:val="1"/>
      <w:numFmt w:val="lowerRoman"/>
      <w:lvlText w:val="%6."/>
      <w:lvlJc w:val="right"/>
      <w:pPr>
        <w:ind w:left="4320" w:hanging="180"/>
      </w:pPr>
    </w:lvl>
    <w:lvl w:ilvl="6" w:tplc="4420E48E" w:tentative="1">
      <w:start w:val="1"/>
      <w:numFmt w:val="decimal"/>
      <w:lvlText w:val="%7."/>
      <w:lvlJc w:val="left"/>
      <w:pPr>
        <w:ind w:left="5040" w:hanging="360"/>
      </w:pPr>
    </w:lvl>
    <w:lvl w:ilvl="7" w:tplc="CB88CA08" w:tentative="1">
      <w:start w:val="1"/>
      <w:numFmt w:val="lowerLetter"/>
      <w:lvlText w:val="%8."/>
      <w:lvlJc w:val="left"/>
      <w:pPr>
        <w:ind w:left="5760" w:hanging="360"/>
      </w:pPr>
    </w:lvl>
    <w:lvl w:ilvl="8" w:tplc="2C22A18A" w:tentative="1">
      <w:start w:val="1"/>
      <w:numFmt w:val="lowerRoman"/>
      <w:lvlText w:val="%9."/>
      <w:lvlJc w:val="right"/>
      <w:pPr>
        <w:ind w:left="6480" w:hanging="180"/>
      </w:pPr>
    </w:lvl>
  </w:abstractNum>
  <w:abstractNum w:abstractNumId="8" w15:restartNumberingAfterBreak="0">
    <w:nsid w:val="541D35B9"/>
    <w:multiLevelType w:val="hybridMultilevel"/>
    <w:tmpl w:val="72209954"/>
    <w:lvl w:ilvl="0" w:tplc="29784F00">
      <w:start w:val="1"/>
      <w:numFmt w:val="hebrew1"/>
      <w:lvlText w:val="%1."/>
      <w:lvlJc w:val="center"/>
      <w:pPr>
        <w:ind w:left="720" w:hanging="360"/>
      </w:pPr>
      <w:rPr>
        <w:lang w:val="en-US" w:bidi="he-IL"/>
      </w:rPr>
    </w:lvl>
    <w:lvl w:ilvl="1" w:tplc="27D8CF26">
      <w:start w:val="1"/>
      <w:numFmt w:val="lowerLetter"/>
      <w:lvlText w:val="%2."/>
      <w:lvlJc w:val="left"/>
      <w:pPr>
        <w:ind w:left="1440" w:hanging="360"/>
      </w:pPr>
    </w:lvl>
    <w:lvl w:ilvl="2" w:tplc="9AF07386">
      <w:start w:val="1"/>
      <w:numFmt w:val="lowerRoman"/>
      <w:lvlText w:val="%3."/>
      <w:lvlJc w:val="right"/>
      <w:pPr>
        <w:ind w:left="2160" w:hanging="180"/>
      </w:pPr>
    </w:lvl>
    <w:lvl w:ilvl="3" w:tplc="49EAEC38">
      <w:start w:val="1"/>
      <w:numFmt w:val="decimal"/>
      <w:lvlText w:val="%4."/>
      <w:lvlJc w:val="left"/>
      <w:pPr>
        <w:ind w:left="2880" w:hanging="360"/>
      </w:pPr>
    </w:lvl>
    <w:lvl w:ilvl="4" w:tplc="A252D1F6" w:tentative="1">
      <w:start w:val="1"/>
      <w:numFmt w:val="lowerLetter"/>
      <w:lvlText w:val="%5."/>
      <w:lvlJc w:val="left"/>
      <w:pPr>
        <w:ind w:left="3600" w:hanging="360"/>
      </w:pPr>
    </w:lvl>
    <w:lvl w:ilvl="5" w:tplc="5A4A3A12" w:tentative="1">
      <w:start w:val="1"/>
      <w:numFmt w:val="lowerRoman"/>
      <w:lvlText w:val="%6."/>
      <w:lvlJc w:val="right"/>
      <w:pPr>
        <w:ind w:left="4320" w:hanging="180"/>
      </w:pPr>
    </w:lvl>
    <w:lvl w:ilvl="6" w:tplc="52224D8C" w:tentative="1">
      <w:start w:val="1"/>
      <w:numFmt w:val="decimal"/>
      <w:lvlText w:val="%7."/>
      <w:lvlJc w:val="left"/>
      <w:pPr>
        <w:ind w:left="5040" w:hanging="360"/>
      </w:pPr>
    </w:lvl>
    <w:lvl w:ilvl="7" w:tplc="467EB46C" w:tentative="1">
      <w:start w:val="1"/>
      <w:numFmt w:val="lowerLetter"/>
      <w:lvlText w:val="%8."/>
      <w:lvlJc w:val="left"/>
      <w:pPr>
        <w:ind w:left="5760" w:hanging="360"/>
      </w:pPr>
    </w:lvl>
    <w:lvl w:ilvl="8" w:tplc="31588316" w:tentative="1">
      <w:start w:val="1"/>
      <w:numFmt w:val="lowerRoman"/>
      <w:lvlText w:val="%9."/>
      <w:lvlJc w:val="right"/>
      <w:pPr>
        <w:ind w:left="6480" w:hanging="180"/>
      </w:pPr>
    </w:lvl>
  </w:abstractNum>
  <w:abstractNum w:abstractNumId="9" w15:restartNumberingAfterBreak="0">
    <w:nsid w:val="5499279D"/>
    <w:multiLevelType w:val="hybridMultilevel"/>
    <w:tmpl w:val="279606D8"/>
    <w:lvl w:ilvl="0" w:tplc="DEFCEEB6">
      <w:start w:val="1"/>
      <w:numFmt w:val="decimal"/>
      <w:lvlText w:val="%1."/>
      <w:lvlJc w:val="left"/>
      <w:pPr>
        <w:ind w:left="360" w:hanging="360"/>
      </w:pPr>
      <w:rPr>
        <w:rFonts w:cs="David"/>
        <w:lang w:bidi="he-IL"/>
      </w:rPr>
    </w:lvl>
    <w:lvl w:ilvl="1" w:tplc="5E705348">
      <w:start w:val="1"/>
      <w:numFmt w:val="lowerLetter"/>
      <w:lvlText w:val="%2."/>
      <w:lvlJc w:val="left"/>
      <w:pPr>
        <w:ind w:left="1080" w:hanging="360"/>
      </w:pPr>
    </w:lvl>
    <w:lvl w:ilvl="2" w:tplc="7A1E4844">
      <w:start w:val="1"/>
      <w:numFmt w:val="lowerRoman"/>
      <w:lvlText w:val="%3."/>
      <w:lvlJc w:val="right"/>
      <w:pPr>
        <w:ind w:left="1800" w:hanging="180"/>
      </w:pPr>
    </w:lvl>
    <w:lvl w:ilvl="3" w:tplc="AAAC2018">
      <w:start w:val="1"/>
      <w:numFmt w:val="decimal"/>
      <w:lvlText w:val="%4."/>
      <w:lvlJc w:val="left"/>
      <w:pPr>
        <w:ind w:left="2520" w:hanging="360"/>
      </w:pPr>
    </w:lvl>
    <w:lvl w:ilvl="4" w:tplc="A224D9BC">
      <w:start w:val="1"/>
      <w:numFmt w:val="lowerLetter"/>
      <w:lvlText w:val="%5."/>
      <w:lvlJc w:val="left"/>
      <w:pPr>
        <w:ind w:left="3240" w:hanging="360"/>
      </w:pPr>
    </w:lvl>
    <w:lvl w:ilvl="5" w:tplc="7D685B6A">
      <w:start w:val="1"/>
      <w:numFmt w:val="lowerRoman"/>
      <w:lvlText w:val="%6."/>
      <w:lvlJc w:val="right"/>
      <w:pPr>
        <w:ind w:left="3960" w:hanging="180"/>
      </w:pPr>
    </w:lvl>
    <w:lvl w:ilvl="6" w:tplc="4C34D136">
      <w:start w:val="1"/>
      <w:numFmt w:val="decimal"/>
      <w:lvlText w:val="%7."/>
      <w:lvlJc w:val="left"/>
      <w:pPr>
        <w:ind w:left="4680" w:hanging="360"/>
      </w:pPr>
    </w:lvl>
    <w:lvl w:ilvl="7" w:tplc="878435BE">
      <w:start w:val="1"/>
      <w:numFmt w:val="lowerLetter"/>
      <w:lvlText w:val="%8."/>
      <w:lvlJc w:val="left"/>
      <w:pPr>
        <w:ind w:left="5400" w:hanging="360"/>
      </w:pPr>
    </w:lvl>
    <w:lvl w:ilvl="8" w:tplc="38E61B54">
      <w:start w:val="1"/>
      <w:numFmt w:val="lowerRoman"/>
      <w:lvlText w:val="%9."/>
      <w:lvlJc w:val="right"/>
      <w:pPr>
        <w:ind w:left="6120" w:hanging="180"/>
      </w:pPr>
    </w:lvl>
  </w:abstractNum>
  <w:abstractNum w:abstractNumId="10" w15:restartNumberingAfterBreak="0">
    <w:nsid w:val="660B7902"/>
    <w:multiLevelType w:val="hybridMultilevel"/>
    <w:tmpl w:val="056E8DBE"/>
    <w:lvl w:ilvl="0" w:tplc="3944597E">
      <w:start w:val="1"/>
      <w:numFmt w:val="hebrew1"/>
      <w:lvlText w:val="%1."/>
      <w:lvlJc w:val="left"/>
      <w:pPr>
        <w:ind w:left="870" w:hanging="360"/>
      </w:pPr>
    </w:lvl>
    <w:lvl w:ilvl="1" w:tplc="D31ECD70">
      <w:start w:val="1"/>
      <w:numFmt w:val="lowerLetter"/>
      <w:lvlText w:val="%2."/>
      <w:lvlJc w:val="left"/>
      <w:pPr>
        <w:ind w:left="1440" w:hanging="360"/>
      </w:pPr>
    </w:lvl>
    <w:lvl w:ilvl="2" w:tplc="FAFC4534">
      <w:start w:val="1"/>
      <w:numFmt w:val="lowerRoman"/>
      <w:lvlText w:val="%3."/>
      <w:lvlJc w:val="right"/>
      <w:pPr>
        <w:ind w:left="2160" w:hanging="180"/>
      </w:pPr>
    </w:lvl>
    <w:lvl w:ilvl="3" w:tplc="4AB0ADE2">
      <w:start w:val="1"/>
      <w:numFmt w:val="decimal"/>
      <w:lvlText w:val="%4."/>
      <w:lvlJc w:val="left"/>
      <w:pPr>
        <w:ind w:left="2880" w:hanging="360"/>
      </w:pPr>
    </w:lvl>
    <w:lvl w:ilvl="4" w:tplc="2EB05BC4">
      <w:start w:val="1"/>
      <w:numFmt w:val="lowerLetter"/>
      <w:lvlText w:val="%5."/>
      <w:lvlJc w:val="left"/>
      <w:pPr>
        <w:ind w:left="3600" w:hanging="360"/>
      </w:pPr>
    </w:lvl>
    <w:lvl w:ilvl="5" w:tplc="DB40C1DC">
      <w:start w:val="1"/>
      <w:numFmt w:val="lowerRoman"/>
      <w:lvlText w:val="%6."/>
      <w:lvlJc w:val="right"/>
      <w:pPr>
        <w:ind w:left="4320" w:hanging="180"/>
      </w:pPr>
    </w:lvl>
    <w:lvl w:ilvl="6" w:tplc="9064E7C0">
      <w:start w:val="1"/>
      <w:numFmt w:val="decimal"/>
      <w:lvlText w:val="%7."/>
      <w:lvlJc w:val="left"/>
      <w:pPr>
        <w:ind w:left="5040" w:hanging="360"/>
      </w:pPr>
    </w:lvl>
    <w:lvl w:ilvl="7" w:tplc="448880FE">
      <w:start w:val="1"/>
      <w:numFmt w:val="lowerLetter"/>
      <w:lvlText w:val="%8."/>
      <w:lvlJc w:val="left"/>
      <w:pPr>
        <w:ind w:left="5760" w:hanging="360"/>
      </w:pPr>
    </w:lvl>
    <w:lvl w:ilvl="8" w:tplc="FFEA55DA">
      <w:start w:val="1"/>
      <w:numFmt w:val="lowerRoman"/>
      <w:lvlText w:val="%9."/>
      <w:lvlJc w:val="right"/>
      <w:pPr>
        <w:ind w:left="6480" w:hanging="180"/>
      </w:pPr>
    </w:lvl>
  </w:abstractNum>
  <w:abstractNum w:abstractNumId="11" w15:restartNumberingAfterBreak="0">
    <w:nsid w:val="66C30588"/>
    <w:multiLevelType w:val="hybridMultilevel"/>
    <w:tmpl w:val="A732B970"/>
    <w:lvl w:ilvl="0" w:tplc="700E574C">
      <w:start w:val="151"/>
      <w:numFmt w:val="decimal"/>
      <w:lvlText w:val="%1."/>
      <w:lvlJc w:val="left"/>
      <w:pPr>
        <w:ind w:left="375" w:hanging="375"/>
      </w:pPr>
      <w:rPr>
        <w:rFonts w:hint="default"/>
      </w:rPr>
    </w:lvl>
    <w:lvl w:ilvl="1" w:tplc="81481FA0" w:tentative="1">
      <w:start w:val="1"/>
      <w:numFmt w:val="lowerLetter"/>
      <w:lvlText w:val="%2."/>
      <w:lvlJc w:val="left"/>
      <w:pPr>
        <w:ind w:left="1590" w:hanging="360"/>
      </w:pPr>
    </w:lvl>
    <w:lvl w:ilvl="2" w:tplc="C11254C4" w:tentative="1">
      <w:start w:val="1"/>
      <w:numFmt w:val="lowerRoman"/>
      <w:lvlText w:val="%3."/>
      <w:lvlJc w:val="right"/>
      <w:pPr>
        <w:ind w:left="2310" w:hanging="180"/>
      </w:pPr>
    </w:lvl>
    <w:lvl w:ilvl="3" w:tplc="70CCC600" w:tentative="1">
      <w:start w:val="1"/>
      <w:numFmt w:val="decimal"/>
      <w:lvlText w:val="%4."/>
      <w:lvlJc w:val="left"/>
      <w:pPr>
        <w:ind w:left="3030" w:hanging="360"/>
      </w:pPr>
    </w:lvl>
    <w:lvl w:ilvl="4" w:tplc="89167590" w:tentative="1">
      <w:start w:val="1"/>
      <w:numFmt w:val="lowerLetter"/>
      <w:lvlText w:val="%5."/>
      <w:lvlJc w:val="left"/>
      <w:pPr>
        <w:ind w:left="3750" w:hanging="360"/>
      </w:pPr>
    </w:lvl>
    <w:lvl w:ilvl="5" w:tplc="965CED46" w:tentative="1">
      <w:start w:val="1"/>
      <w:numFmt w:val="lowerRoman"/>
      <w:lvlText w:val="%6."/>
      <w:lvlJc w:val="right"/>
      <w:pPr>
        <w:ind w:left="4470" w:hanging="180"/>
      </w:pPr>
    </w:lvl>
    <w:lvl w:ilvl="6" w:tplc="19508196" w:tentative="1">
      <w:start w:val="1"/>
      <w:numFmt w:val="decimal"/>
      <w:lvlText w:val="%7."/>
      <w:lvlJc w:val="left"/>
      <w:pPr>
        <w:ind w:left="5190" w:hanging="360"/>
      </w:pPr>
    </w:lvl>
    <w:lvl w:ilvl="7" w:tplc="F648B9B8" w:tentative="1">
      <w:start w:val="1"/>
      <w:numFmt w:val="lowerLetter"/>
      <w:lvlText w:val="%8."/>
      <w:lvlJc w:val="left"/>
      <w:pPr>
        <w:ind w:left="5910" w:hanging="360"/>
      </w:pPr>
    </w:lvl>
    <w:lvl w:ilvl="8" w:tplc="3EA0EA76" w:tentative="1">
      <w:start w:val="1"/>
      <w:numFmt w:val="lowerRoman"/>
      <w:lvlText w:val="%9."/>
      <w:lvlJc w:val="right"/>
      <w:pPr>
        <w:ind w:left="6630" w:hanging="180"/>
      </w:pPr>
    </w:lvl>
  </w:abstractNum>
  <w:abstractNum w:abstractNumId="12" w15:restartNumberingAfterBreak="0">
    <w:nsid w:val="6E8B2360"/>
    <w:multiLevelType w:val="hybridMultilevel"/>
    <w:tmpl w:val="976C8472"/>
    <w:lvl w:ilvl="0" w:tplc="C046E460">
      <w:start w:val="1"/>
      <w:numFmt w:val="decimal"/>
      <w:lvlText w:val="%1."/>
      <w:lvlJc w:val="left"/>
      <w:pPr>
        <w:ind w:left="360" w:hanging="360"/>
      </w:pPr>
      <w:rPr>
        <w:b w:val="0"/>
        <w:bCs w:val="0"/>
        <w:lang w:val="en-US"/>
      </w:rPr>
    </w:lvl>
    <w:lvl w:ilvl="1" w:tplc="BAA62252">
      <w:start w:val="1"/>
      <w:numFmt w:val="lowerLetter"/>
      <w:lvlText w:val="%2."/>
      <w:lvlJc w:val="left"/>
      <w:pPr>
        <w:ind w:left="1080" w:hanging="360"/>
      </w:pPr>
    </w:lvl>
    <w:lvl w:ilvl="2" w:tplc="0BCABA6A">
      <w:start w:val="1"/>
      <w:numFmt w:val="lowerRoman"/>
      <w:lvlText w:val="%3."/>
      <w:lvlJc w:val="right"/>
      <w:pPr>
        <w:ind w:left="1800" w:hanging="180"/>
      </w:pPr>
    </w:lvl>
    <w:lvl w:ilvl="3" w:tplc="1386662E">
      <w:start w:val="1"/>
      <w:numFmt w:val="decimal"/>
      <w:lvlText w:val="%4."/>
      <w:lvlJc w:val="left"/>
      <w:pPr>
        <w:ind w:left="2520" w:hanging="360"/>
      </w:pPr>
    </w:lvl>
    <w:lvl w:ilvl="4" w:tplc="6F3CC296">
      <w:start w:val="1"/>
      <w:numFmt w:val="lowerLetter"/>
      <w:lvlText w:val="%5."/>
      <w:lvlJc w:val="left"/>
      <w:pPr>
        <w:ind w:left="3240" w:hanging="360"/>
      </w:pPr>
    </w:lvl>
    <w:lvl w:ilvl="5" w:tplc="65EC655C">
      <w:start w:val="1"/>
      <w:numFmt w:val="lowerRoman"/>
      <w:lvlText w:val="%6."/>
      <w:lvlJc w:val="right"/>
      <w:pPr>
        <w:ind w:left="3960" w:hanging="180"/>
      </w:pPr>
    </w:lvl>
    <w:lvl w:ilvl="6" w:tplc="00E6F950">
      <w:start w:val="1"/>
      <w:numFmt w:val="decimal"/>
      <w:lvlText w:val="%7."/>
      <w:lvlJc w:val="left"/>
      <w:pPr>
        <w:ind w:left="4680" w:hanging="360"/>
      </w:pPr>
    </w:lvl>
    <w:lvl w:ilvl="7" w:tplc="F492364C">
      <w:start w:val="1"/>
      <w:numFmt w:val="lowerLetter"/>
      <w:lvlText w:val="%8."/>
      <w:lvlJc w:val="left"/>
      <w:pPr>
        <w:ind w:left="5400" w:hanging="360"/>
      </w:pPr>
    </w:lvl>
    <w:lvl w:ilvl="8" w:tplc="603C55FA">
      <w:start w:val="1"/>
      <w:numFmt w:val="lowerRoman"/>
      <w:lvlText w:val="%9."/>
      <w:lvlJc w:val="right"/>
      <w:pPr>
        <w:ind w:left="6120" w:hanging="180"/>
      </w:p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11"/>
  </w:num>
  <w:num w:numId="11">
    <w:abstractNumId w:val="1"/>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403"/>
    <w:rsid w:val="00001BF8"/>
    <w:rsid w:val="0000226B"/>
    <w:rsid w:val="000032D4"/>
    <w:rsid w:val="00005C8B"/>
    <w:rsid w:val="00006899"/>
    <w:rsid w:val="00014842"/>
    <w:rsid w:val="0001556A"/>
    <w:rsid w:val="00016B81"/>
    <w:rsid w:val="0001781B"/>
    <w:rsid w:val="000229BA"/>
    <w:rsid w:val="00022D1E"/>
    <w:rsid w:val="000232B9"/>
    <w:rsid w:val="00027EDE"/>
    <w:rsid w:val="00031F3A"/>
    <w:rsid w:val="00032554"/>
    <w:rsid w:val="00035924"/>
    <w:rsid w:val="000363A7"/>
    <w:rsid w:val="00043521"/>
    <w:rsid w:val="000435E3"/>
    <w:rsid w:val="00044E49"/>
    <w:rsid w:val="000529D2"/>
    <w:rsid w:val="000564AB"/>
    <w:rsid w:val="00062BD5"/>
    <w:rsid w:val="00064FBD"/>
    <w:rsid w:val="000666C5"/>
    <w:rsid w:val="00067C34"/>
    <w:rsid w:val="000716BD"/>
    <w:rsid w:val="000728BC"/>
    <w:rsid w:val="000757F6"/>
    <w:rsid w:val="00082AB2"/>
    <w:rsid w:val="00083E13"/>
    <w:rsid w:val="000862B1"/>
    <w:rsid w:val="000906FE"/>
    <w:rsid w:val="00096101"/>
    <w:rsid w:val="00096AF7"/>
    <w:rsid w:val="0009760B"/>
    <w:rsid w:val="000A3AE9"/>
    <w:rsid w:val="000A4CFA"/>
    <w:rsid w:val="000A66D3"/>
    <w:rsid w:val="000A6D80"/>
    <w:rsid w:val="000A6DB8"/>
    <w:rsid w:val="000B344B"/>
    <w:rsid w:val="000C16E5"/>
    <w:rsid w:val="000C236D"/>
    <w:rsid w:val="000C3246"/>
    <w:rsid w:val="000C3B0F"/>
    <w:rsid w:val="000C3B60"/>
    <w:rsid w:val="000D007D"/>
    <w:rsid w:val="000D197E"/>
    <w:rsid w:val="000D3652"/>
    <w:rsid w:val="000D5970"/>
    <w:rsid w:val="000D6824"/>
    <w:rsid w:val="000D6B6C"/>
    <w:rsid w:val="000E048A"/>
    <w:rsid w:val="000E0DD2"/>
    <w:rsid w:val="000E20F2"/>
    <w:rsid w:val="000E3AF1"/>
    <w:rsid w:val="000E4826"/>
    <w:rsid w:val="000F0BC8"/>
    <w:rsid w:val="000F0DD6"/>
    <w:rsid w:val="000F6671"/>
    <w:rsid w:val="00101CF1"/>
    <w:rsid w:val="00105959"/>
    <w:rsid w:val="00107E6D"/>
    <w:rsid w:val="0011194C"/>
    <w:rsid w:val="00113639"/>
    <w:rsid w:val="001138DB"/>
    <w:rsid w:val="0011424C"/>
    <w:rsid w:val="001173C6"/>
    <w:rsid w:val="0012182F"/>
    <w:rsid w:val="00124FB9"/>
    <w:rsid w:val="00126214"/>
    <w:rsid w:val="001367BC"/>
    <w:rsid w:val="001379A2"/>
    <w:rsid w:val="00140EC9"/>
    <w:rsid w:val="00142CED"/>
    <w:rsid w:val="00144D2A"/>
    <w:rsid w:val="0014653E"/>
    <w:rsid w:val="00147797"/>
    <w:rsid w:val="00150279"/>
    <w:rsid w:val="00151E3C"/>
    <w:rsid w:val="00154E7C"/>
    <w:rsid w:val="0015607B"/>
    <w:rsid w:val="00160137"/>
    <w:rsid w:val="00163773"/>
    <w:rsid w:val="00165D67"/>
    <w:rsid w:val="00165EAB"/>
    <w:rsid w:val="00173D57"/>
    <w:rsid w:val="00175F49"/>
    <w:rsid w:val="00180519"/>
    <w:rsid w:val="00181954"/>
    <w:rsid w:val="0018555E"/>
    <w:rsid w:val="00187D05"/>
    <w:rsid w:val="00191C82"/>
    <w:rsid w:val="001A02C2"/>
    <w:rsid w:val="001A5CB7"/>
    <w:rsid w:val="001A7177"/>
    <w:rsid w:val="001B0781"/>
    <w:rsid w:val="001B088D"/>
    <w:rsid w:val="001B7D56"/>
    <w:rsid w:val="001C0661"/>
    <w:rsid w:val="001C4003"/>
    <w:rsid w:val="001C757F"/>
    <w:rsid w:val="001C767A"/>
    <w:rsid w:val="001C7F61"/>
    <w:rsid w:val="001D0A47"/>
    <w:rsid w:val="001D4DBF"/>
    <w:rsid w:val="001D5514"/>
    <w:rsid w:val="001D6B95"/>
    <w:rsid w:val="001E5790"/>
    <w:rsid w:val="001E75CA"/>
    <w:rsid w:val="001F25DA"/>
    <w:rsid w:val="001F49DC"/>
    <w:rsid w:val="001F6CE8"/>
    <w:rsid w:val="00206D9F"/>
    <w:rsid w:val="00212A68"/>
    <w:rsid w:val="002146ED"/>
    <w:rsid w:val="00222DE7"/>
    <w:rsid w:val="002265FF"/>
    <w:rsid w:val="00227882"/>
    <w:rsid w:val="00227A7D"/>
    <w:rsid w:val="00236D1D"/>
    <w:rsid w:val="00237C3F"/>
    <w:rsid w:val="00241DBF"/>
    <w:rsid w:val="00245081"/>
    <w:rsid w:val="0024711C"/>
    <w:rsid w:val="00250D7D"/>
    <w:rsid w:val="00252AD9"/>
    <w:rsid w:val="00255C13"/>
    <w:rsid w:val="00255E10"/>
    <w:rsid w:val="00263A30"/>
    <w:rsid w:val="00266275"/>
    <w:rsid w:val="00271B56"/>
    <w:rsid w:val="0027240F"/>
    <w:rsid w:val="002724CC"/>
    <w:rsid w:val="00272980"/>
    <w:rsid w:val="0027446E"/>
    <w:rsid w:val="00274498"/>
    <w:rsid w:val="002745F4"/>
    <w:rsid w:val="00275571"/>
    <w:rsid w:val="00276208"/>
    <w:rsid w:val="00280382"/>
    <w:rsid w:val="002807A8"/>
    <w:rsid w:val="00285E63"/>
    <w:rsid w:val="00286AAC"/>
    <w:rsid w:val="00290D1B"/>
    <w:rsid w:val="00294198"/>
    <w:rsid w:val="00294636"/>
    <w:rsid w:val="002948E4"/>
    <w:rsid w:val="002A0BA9"/>
    <w:rsid w:val="002A3BB9"/>
    <w:rsid w:val="002A6D72"/>
    <w:rsid w:val="002B1BBC"/>
    <w:rsid w:val="002B3C66"/>
    <w:rsid w:val="002B4C12"/>
    <w:rsid w:val="002C01B1"/>
    <w:rsid w:val="002C0216"/>
    <w:rsid w:val="002C344E"/>
    <w:rsid w:val="002C4A1D"/>
    <w:rsid w:val="002C5B0E"/>
    <w:rsid w:val="002D072B"/>
    <w:rsid w:val="002D2165"/>
    <w:rsid w:val="002D790A"/>
    <w:rsid w:val="002E75E9"/>
    <w:rsid w:val="002E7ADE"/>
    <w:rsid w:val="002F0B1E"/>
    <w:rsid w:val="0030160C"/>
    <w:rsid w:val="00302EE4"/>
    <w:rsid w:val="003049B1"/>
    <w:rsid w:val="0030779D"/>
    <w:rsid w:val="00307A6A"/>
    <w:rsid w:val="00307C40"/>
    <w:rsid w:val="00310F25"/>
    <w:rsid w:val="00311B5F"/>
    <w:rsid w:val="0031698C"/>
    <w:rsid w:val="00320433"/>
    <w:rsid w:val="003230C7"/>
    <w:rsid w:val="00323B63"/>
    <w:rsid w:val="00327E50"/>
    <w:rsid w:val="00331CDA"/>
    <w:rsid w:val="00334B1A"/>
    <w:rsid w:val="00335637"/>
    <w:rsid w:val="0033597A"/>
    <w:rsid w:val="00335A4A"/>
    <w:rsid w:val="00343D89"/>
    <w:rsid w:val="0034430B"/>
    <w:rsid w:val="00347887"/>
    <w:rsid w:val="00352FC2"/>
    <w:rsid w:val="00353DA7"/>
    <w:rsid w:val="00354133"/>
    <w:rsid w:val="00355341"/>
    <w:rsid w:val="00355F36"/>
    <w:rsid w:val="00361D85"/>
    <w:rsid w:val="00362612"/>
    <w:rsid w:val="00362905"/>
    <w:rsid w:val="00363156"/>
    <w:rsid w:val="0036743F"/>
    <w:rsid w:val="0036776C"/>
    <w:rsid w:val="003715DD"/>
    <w:rsid w:val="0037759C"/>
    <w:rsid w:val="003823E0"/>
    <w:rsid w:val="0039394D"/>
    <w:rsid w:val="00396AB3"/>
    <w:rsid w:val="0039769B"/>
    <w:rsid w:val="003A0DF0"/>
    <w:rsid w:val="003A173E"/>
    <w:rsid w:val="003A29C4"/>
    <w:rsid w:val="003A4521"/>
    <w:rsid w:val="003A4A8E"/>
    <w:rsid w:val="003A4E75"/>
    <w:rsid w:val="003A721D"/>
    <w:rsid w:val="003B34A7"/>
    <w:rsid w:val="003B5782"/>
    <w:rsid w:val="003C4A07"/>
    <w:rsid w:val="003C5721"/>
    <w:rsid w:val="003C769E"/>
    <w:rsid w:val="003D1C8C"/>
    <w:rsid w:val="003D2B67"/>
    <w:rsid w:val="003D5FC4"/>
    <w:rsid w:val="003D6DEF"/>
    <w:rsid w:val="003E04A6"/>
    <w:rsid w:val="003E38C7"/>
    <w:rsid w:val="003F7837"/>
    <w:rsid w:val="0040096C"/>
    <w:rsid w:val="00400EF3"/>
    <w:rsid w:val="00403A3E"/>
    <w:rsid w:val="00414F1F"/>
    <w:rsid w:val="00415D84"/>
    <w:rsid w:val="00415E8C"/>
    <w:rsid w:val="00420819"/>
    <w:rsid w:val="00420A71"/>
    <w:rsid w:val="00423A27"/>
    <w:rsid w:val="004247EC"/>
    <w:rsid w:val="00424F9F"/>
    <w:rsid w:val="00425944"/>
    <w:rsid w:val="0043125D"/>
    <w:rsid w:val="0043502B"/>
    <w:rsid w:val="0044122A"/>
    <w:rsid w:val="00441B96"/>
    <w:rsid w:val="004443AC"/>
    <w:rsid w:val="00444B02"/>
    <w:rsid w:val="00446FBB"/>
    <w:rsid w:val="00450E08"/>
    <w:rsid w:val="00451E28"/>
    <w:rsid w:val="004526BA"/>
    <w:rsid w:val="00460B44"/>
    <w:rsid w:val="00460FA3"/>
    <w:rsid w:val="00462C62"/>
    <w:rsid w:val="00464091"/>
    <w:rsid w:val="00464D8D"/>
    <w:rsid w:val="004657C1"/>
    <w:rsid w:val="00465D36"/>
    <w:rsid w:val="00466956"/>
    <w:rsid w:val="004772F6"/>
    <w:rsid w:val="004812BA"/>
    <w:rsid w:val="00483B36"/>
    <w:rsid w:val="00484F94"/>
    <w:rsid w:val="00492C21"/>
    <w:rsid w:val="00497EB3"/>
    <w:rsid w:val="004A0B70"/>
    <w:rsid w:val="004A1FF4"/>
    <w:rsid w:val="004A2FA4"/>
    <w:rsid w:val="004A3924"/>
    <w:rsid w:val="004B37EF"/>
    <w:rsid w:val="004B3DF1"/>
    <w:rsid w:val="004C17EE"/>
    <w:rsid w:val="004C3566"/>
    <w:rsid w:val="004C4BDF"/>
    <w:rsid w:val="004C57D1"/>
    <w:rsid w:val="004C7316"/>
    <w:rsid w:val="004C7D07"/>
    <w:rsid w:val="004D06B1"/>
    <w:rsid w:val="004D098A"/>
    <w:rsid w:val="004D1187"/>
    <w:rsid w:val="004D3AA0"/>
    <w:rsid w:val="004D4028"/>
    <w:rsid w:val="004D59B2"/>
    <w:rsid w:val="004E00E0"/>
    <w:rsid w:val="004E08DE"/>
    <w:rsid w:val="004E1987"/>
    <w:rsid w:val="004E287E"/>
    <w:rsid w:val="004E2E15"/>
    <w:rsid w:val="004E6E3C"/>
    <w:rsid w:val="004F7804"/>
    <w:rsid w:val="005072D9"/>
    <w:rsid w:val="0051399A"/>
    <w:rsid w:val="00515FCD"/>
    <w:rsid w:val="00520898"/>
    <w:rsid w:val="0052119E"/>
    <w:rsid w:val="00522DC2"/>
    <w:rsid w:val="00523621"/>
    <w:rsid w:val="00524986"/>
    <w:rsid w:val="005268F6"/>
    <w:rsid w:val="00530B57"/>
    <w:rsid w:val="00534284"/>
    <w:rsid w:val="005400BA"/>
    <w:rsid w:val="00541CB9"/>
    <w:rsid w:val="00541CD9"/>
    <w:rsid w:val="005449FC"/>
    <w:rsid w:val="0054572E"/>
    <w:rsid w:val="00547DB7"/>
    <w:rsid w:val="0055016C"/>
    <w:rsid w:val="0055289E"/>
    <w:rsid w:val="005567F5"/>
    <w:rsid w:val="00557D7B"/>
    <w:rsid w:val="00562BC6"/>
    <w:rsid w:val="00570649"/>
    <w:rsid w:val="005854AE"/>
    <w:rsid w:val="005A2B4C"/>
    <w:rsid w:val="005B36CD"/>
    <w:rsid w:val="005B4685"/>
    <w:rsid w:val="005B4B27"/>
    <w:rsid w:val="005C5D9A"/>
    <w:rsid w:val="005C5E9E"/>
    <w:rsid w:val="005C68D2"/>
    <w:rsid w:val="005C6C9A"/>
    <w:rsid w:val="005D39D3"/>
    <w:rsid w:val="005D5FA7"/>
    <w:rsid w:val="005D6B85"/>
    <w:rsid w:val="005E12C3"/>
    <w:rsid w:val="005E2D5F"/>
    <w:rsid w:val="005E6502"/>
    <w:rsid w:val="005E7123"/>
    <w:rsid w:val="005F3F69"/>
    <w:rsid w:val="005F4D4F"/>
    <w:rsid w:val="005F4F09"/>
    <w:rsid w:val="005F5E8E"/>
    <w:rsid w:val="0060130F"/>
    <w:rsid w:val="0060251F"/>
    <w:rsid w:val="00602D7E"/>
    <w:rsid w:val="006046C1"/>
    <w:rsid w:val="00613176"/>
    <w:rsid w:val="0061431B"/>
    <w:rsid w:val="00614AF3"/>
    <w:rsid w:val="00622BAA"/>
    <w:rsid w:val="00624C15"/>
    <w:rsid w:val="00627972"/>
    <w:rsid w:val="00630366"/>
    <w:rsid w:val="006306CF"/>
    <w:rsid w:val="0063299F"/>
    <w:rsid w:val="00632E2C"/>
    <w:rsid w:val="00634660"/>
    <w:rsid w:val="00644E9A"/>
    <w:rsid w:val="006524B2"/>
    <w:rsid w:val="00652D13"/>
    <w:rsid w:val="00656086"/>
    <w:rsid w:val="006577D7"/>
    <w:rsid w:val="006644B1"/>
    <w:rsid w:val="006655D1"/>
    <w:rsid w:val="00667740"/>
    <w:rsid w:val="0067174C"/>
    <w:rsid w:val="00671BD5"/>
    <w:rsid w:val="00671FAD"/>
    <w:rsid w:val="00676E47"/>
    <w:rsid w:val="00680549"/>
    <w:rsid w:val="006805C1"/>
    <w:rsid w:val="0068125C"/>
    <w:rsid w:val="006868C8"/>
    <w:rsid w:val="00686C21"/>
    <w:rsid w:val="0068795C"/>
    <w:rsid w:val="00690CAD"/>
    <w:rsid w:val="006931C1"/>
    <w:rsid w:val="00694556"/>
    <w:rsid w:val="006A590F"/>
    <w:rsid w:val="006B0DC9"/>
    <w:rsid w:val="006B361A"/>
    <w:rsid w:val="006B4588"/>
    <w:rsid w:val="006B4D5C"/>
    <w:rsid w:val="006C30C5"/>
    <w:rsid w:val="006D3B31"/>
    <w:rsid w:val="006D66C8"/>
    <w:rsid w:val="006E0D96"/>
    <w:rsid w:val="006E1A53"/>
    <w:rsid w:val="006E4CC3"/>
    <w:rsid w:val="006E5DCD"/>
    <w:rsid w:val="006F241A"/>
    <w:rsid w:val="006F4DC6"/>
    <w:rsid w:val="006F56E6"/>
    <w:rsid w:val="006F572A"/>
    <w:rsid w:val="006F6782"/>
    <w:rsid w:val="00701810"/>
    <w:rsid w:val="007036FD"/>
    <w:rsid w:val="00704EDA"/>
    <w:rsid w:val="00711A90"/>
    <w:rsid w:val="0071275C"/>
    <w:rsid w:val="00712EA0"/>
    <w:rsid w:val="007154BA"/>
    <w:rsid w:val="00721122"/>
    <w:rsid w:val="007243AA"/>
    <w:rsid w:val="00727A57"/>
    <w:rsid w:val="00732C68"/>
    <w:rsid w:val="00733C41"/>
    <w:rsid w:val="00734689"/>
    <w:rsid w:val="0074259B"/>
    <w:rsid w:val="00744449"/>
    <w:rsid w:val="007470C9"/>
    <w:rsid w:val="00753019"/>
    <w:rsid w:val="0075338F"/>
    <w:rsid w:val="00754801"/>
    <w:rsid w:val="00757F94"/>
    <w:rsid w:val="00760529"/>
    <w:rsid w:val="00760FE8"/>
    <w:rsid w:val="00761441"/>
    <w:rsid w:val="00762367"/>
    <w:rsid w:val="00767094"/>
    <w:rsid w:val="007674AD"/>
    <w:rsid w:val="00770A9F"/>
    <w:rsid w:val="00774C09"/>
    <w:rsid w:val="00786B8B"/>
    <w:rsid w:val="00786C6D"/>
    <w:rsid w:val="00787605"/>
    <w:rsid w:val="00791B4D"/>
    <w:rsid w:val="00791BDB"/>
    <w:rsid w:val="00792E83"/>
    <w:rsid w:val="00795365"/>
    <w:rsid w:val="00796D58"/>
    <w:rsid w:val="00796DDB"/>
    <w:rsid w:val="007A2A4E"/>
    <w:rsid w:val="007A351D"/>
    <w:rsid w:val="007B447B"/>
    <w:rsid w:val="007B45DB"/>
    <w:rsid w:val="007B4C42"/>
    <w:rsid w:val="007B58D3"/>
    <w:rsid w:val="007B6169"/>
    <w:rsid w:val="007B684E"/>
    <w:rsid w:val="007B7765"/>
    <w:rsid w:val="007C5BDD"/>
    <w:rsid w:val="007C7494"/>
    <w:rsid w:val="007D1827"/>
    <w:rsid w:val="007D216E"/>
    <w:rsid w:val="007D4104"/>
    <w:rsid w:val="007D45E3"/>
    <w:rsid w:val="007D4E33"/>
    <w:rsid w:val="007E07DE"/>
    <w:rsid w:val="007E3247"/>
    <w:rsid w:val="007E3824"/>
    <w:rsid w:val="007E3AF6"/>
    <w:rsid w:val="007E6115"/>
    <w:rsid w:val="007F03CB"/>
    <w:rsid w:val="007F3303"/>
    <w:rsid w:val="007F3519"/>
    <w:rsid w:val="007F3B55"/>
    <w:rsid w:val="007F4609"/>
    <w:rsid w:val="007F6168"/>
    <w:rsid w:val="00801555"/>
    <w:rsid w:val="008016F8"/>
    <w:rsid w:val="00804281"/>
    <w:rsid w:val="00804DF0"/>
    <w:rsid w:val="00814468"/>
    <w:rsid w:val="00816755"/>
    <w:rsid w:val="00816AB4"/>
    <w:rsid w:val="008171C6"/>
    <w:rsid w:val="0081736A"/>
    <w:rsid w:val="008176A1"/>
    <w:rsid w:val="00820005"/>
    <w:rsid w:val="00821D80"/>
    <w:rsid w:val="008327C7"/>
    <w:rsid w:val="00835BAC"/>
    <w:rsid w:val="0083749E"/>
    <w:rsid w:val="00837DB1"/>
    <w:rsid w:val="00840C6C"/>
    <w:rsid w:val="00840F90"/>
    <w:rsid w:val="00841B97"/>
    <w:rsid w:val="00841C37"/>
    <w:rsid w:val="00843EE9"/>
    <w:rsid w:val="008441C3"/>
    <w:rsid w:val="00844318"/>
    <w:rsid w:val="0084570E"/>
    <w:rsid w:val="00846B25"/>
    <w:rsid w:val="0085087E"/>
    <w:rsid w:val="00854AD3"/>
    <w:rsid w:val="008555D6"/>
    <w:rsid w:val="008561CB"/>
    <w:rsid w:val="008573F1"/>
    <w:rsid w:val="008574BE"/>
    <w:rsid w:val="00857793"/>
    <w:rsid w:val="00863765"/>
    <w:rsid w:val="00863A2F"/>
    <w:rsid w:val="00863F5D"/>
    <w:rsid w:val="00865DF3"/>
    <w:rsid w:val="00870890"/>
    <w:rsid w:val="00871A73"/>
    <w:rsid w:val="0087313A"/>
    <w:rsid w:val="00873602"/>
    <w:rsid w:val="00875D12"/>
    <w:rsid w:val="00877A67"/>
    <w:rsid w:val="00877CDA"/>
    <w:rsid w:val="0088479D"/>
    <w:rsid w:val="008908E1"/>
    <w:rsid w:val="00891F42"/>
    <w:rsid w:val="008933A5"/>
    <w:rsid w:val="00894400"/>
    <w:rsid w:val="00896889"/>
    <w:rsid w:val="008A146E"/>
    <w:rsid w:val="008A5C3B"/>
    <w:rsid w:val="008A6E97"/>
    <w:rsid w:val="008A7A69"/>
    <w:rsid w:val="008A7F54"/>
    <w:rsid w:val="008B09A1"/>
    <w:rsid w:val="008B4D71"/>
    <w:rsid w:val="008B5B1A"/>
    <w:rsid w:val="008C44BB"/>
    <w:rsid w:val="008C5714"/>
    <w:rsid w:val="008D10B2"/>
    <w:rsid w:val="008D4B1D"/>
    <w:rsid w:val="008E0409"/>
    <w:rsid w:val="008E1599"/>
    <w:rsid w:val="008E2CF5"/>
    <w:rsid w:val="008E7627"/>
    <w:rsid w:val="008F190D"/>
    <w:rsid w:val="008F40C4"/>
    <w:rsid w:val="00903896"/>
    <w:rsid w:val="00903912"/>
    <w:rsid w:val="00906F3D"/>
    <w:rsid w:val="0091188E"/>
    <w:rsid w:val="00911B67"/>
    <w:rsid w:val="00911E77"/>
    <w:rsid w:val="00914B4C"/>
    <w:rsid w:val="00920208"/>
    <w:rsid w:val="0092407A"/>
    <w:rsid w:val="00926F55"/>
    <w:rsid w:val="0092725E"/>
    <w:rsid w:val="00927551"/>
    <w:rsid w:val="00927AE3"/>
    <w:rsid w:val="0093396B"/>
    <w:rsid w:val="00934A18"/>
    <w:rsid w:val="009360E6"/>
    <w:rsid w:val="0094230E"/>
    <w:rsid w:val="00943B93"/>
    <w:rsid w:val="0094424E"/>
    <w:rsid w:val="00944359"/>
    <w:rsid w:val="00945C6E"/>
    <w:rsid w:val="00947177"/>
    <w:rsid w:val="009504CD"/>
    <w:rsid w:val="009526DD"/>
    <w:rsid w:val="00955642"/>
    <w:rsid w:val="00955A50"/>
    <w:rsid w:val="00957078"/>
    <w:rsid w:val="009571DB"/>
    <w:rsid w:val="00960E8B"/>
    <w:rsid w:val="009622DF"/>
    <w:rsid w:val="00962770"/>
    <w:rsid w:val="00963CF3"/>
    <w:rsid w:val="0096481D"/>
    <w:rsid w:val="0096493F"/>
    <w:rsid w:val="00965D9A"/>
    <w:rsid w:val="009674A2"/>
    <w:rsid w:val="00967DFF"/>
    <w:rsid w:val="009719CC"/>
    <w:rsid w:val="009752F8"/>
    <w:rsid w:val="0097562C"/>
    <w:rsid w:val="00975C4D"/>
    <w:rsid w:val="009819F8"/>
    <w:rsid w:val="0099099D"/>
    <w:rsid w:val="00991F17"/>
    <w:rsid w:val="00993B25"/>
    <w:rsid w:val="00994341"/>
    <w:rsid w:val="00994D97"/>
    <w:rsid w:val="009975C4"/>
    <w:rsid w:val="009A31CF"/>
    <w:rsid w:val="009A5D2C"/>
    <w:rsid w:val="009A6348"/>
    <w:rsid w:val="009A7255"/>
    <w:rsid w:val="009B0426"/>
    <w:rsid w:val="009B1625"/>
    <w:rsid w:val="009B2107"/>
    <w:rsid w:val="009B2210"/>
    <w:rsid w:val="009B327D"/>
    <w:rsid w:val="009B3CF6"/>
    <w:rsid w:val="009B48E8"/>
    <w:rsid w:val="009B6701"/>
    <w:rsid w:val="009B7706"/>
    <w:rsid w:val="009C4F7C"/>
    <w:rsid w:val="009C7025"/>
    <w:rsid w:val="009D1A48"/>
    <w:rsid w:val="009D39F4"/>
    <w:rsid w:val="009D5BC3"/>
    <w:rsid w:val="009D7EE5"/>
    <w:rsid w:val="009E1CE7"/>
    <w:rsid w:val="009E3792"/>
    <w:rsid w:val="009E4EA5"/>
    <w:rsid w:val="009F164B"/>
    <w:rsid w:val="009F2195"/>
    <w:rsid w:val="009F2912"/>
    <w:rsid w:val="009F3164"/>
    <w:rsid w:val="009F323C"/>
    <w:rsid w:val="009F6FD1"/>
    <w:rsid w:val="00A0206B"/>
    <w:rsid w:val="00A02FA6"/>
    <w:rsid w:val="00A03150"/>
    <w:rsid w:val="00A04447"/>
    <w:rsid w:val="00A051DC"/>
    <w:rsid w:val="00A11F74"/>
    <w:rsid w:val="00A21F96"/>
    <w:rsid w:val="00A24C04"/>
    <w:rsid w:val="00A25315"/>
    <w:rsid w:val="00A307F6"/>
    <w:rsid w:val="00A31107"/>
    <w:rsid w:val="00A3392B"/>
    <w:rsid w:val="00A34160"/>
    <w:rsid w:val="00A34BC9"/>
    <w:rsid w:val="00A37926"/>
    <w:rsid w:val="00A42F15"/>
    <w:rsid w:val="00A43CCD"/>
    <w:rsid w:val="00A44F1D"/>
    <w:rsid w:val="00A456E4"/>
    <w:rsid w:val="00A56871"/>
    <w:rsid w:val="00A61899"/>
    <w:rsid w:val="00A63CF2"/>
    <w:rsid w:val="00A64116"/>
    <w:rsid w:val="00A64975"/>
    <w:rsid w:val="00A67433"/>
    <w:rsid w:val="00A7013A"/>
    <w:rsid w:val="00A73935"/>
    <w:rsid w:val="00A766F7"/>
    <w:rsid w:val="00A7675A"/>
    <w:rsid w:val="00A77B69"/>
    <w:rsid w:val="00A830B2"/>
    <w:rsid w:val="00A83421"/>
    <w:rsid w:val="00A859C4"/>
    <w:rsid w:val="00A85BF2"/>
    <w:rsid w:val="00A85E34"/>
    <w:rsid w:val="00A91032"/>
    <w:rsid w:val="00A9144F"/>
    <w:rsid w:val="00A944A9"/>
    <w:rsid w:val="00A94B64"/>
    <w:rsid w:val="00A968DA"/>
    <w:rsid w:val="00AA01FE"/>
    <w:rsid w:val="00AA2177"/>
    <w:rsid w:val="00AA3229"/>
    <w:rsid w:val="00AA7596"/>
    <w:rsid w:val="00AB42D9"/>
    <w:rsid w:val="00AB4792"/>
    <w:rsid w:val="00AB511C"/>
    <w:rsid w:val="00AB5E52"/>
    <w:rsid w:val="00AB6165"/>
    <w:rsid w:val="00AC3B02"/>
    <w:rsid w:val="00AC3B7B"/>
    <w:rsid w:val="00AC5209"/>
    <w:rsid w:val="00AD1C5E"/>
    <w:rsid w:val="00AD3323"/>
    <w:rsid w:val="00AD4ADD"/>
    <w:rsid w:val="00AE0E34"/>
    <w:rsid w:val="00AE2DBB"/>
    <w:rsid w:val="00AE675F"/>
    <w:rsid w:val="00AE729E"/>
    <w:rsid w:val="00AE7752"/>
    <w:rsid w:val="00AF7FDA"/>
    <w:rsid w:val="00B009DF"/>
    <w:rsid w:val="00B00A3D"/>
    <w:rsid w:val="00B032EF"/>
    <w:rsid w:val="00B0352F"/>
    <w:rsid w:val="00B04F82"/>
    <w:rsid w:val="00B051C7"/>
    <w:rsid w:val="00B11F7C"/>
    <w:rsid w:val="00B12A63"/>
    <w:rsid w:val="00B1484D"/>
    <w:rsid w:val="00B218A5"/>
    <w:rsid w:val="00B2574A"/>
    <w:rsid w:val="00B26B1C"/>
    <w:rsid w:val="00B31B36"/>
    <w:rsid w:val="00B36B7C"/>
    <w:rsid w:val="00B37535"/>
    <w:rsid w:val="00B40B7D"/>
    <w:rsid w:val="00B44DC1"/>
    <w:rsid w:val="00B501FD"/>
    <w:rsid w:val="00B502D9"/>
    <w:rsid w:val="00B507E0"/>
    <w:rsid w:val="00B50917"/>
    <w:rsid w:val="00B5356E"/>
    <w:rsid w:val="00B563B2"/>
    <w:rsid w:val="00B63285"/>
    <w:rsid w:val="00B63664"/>
    <w:rsid w:val="00B63B40"/>
    <w:rsid w:val="00B7045A"/>
    <w:rsid w:val="00B72687"/>
    <w:rsid w:val="00B7439D"/>
    <w:rsid w:val="00B77925"/>
    <w:rsid w:val="00B809AD"/>
    <w:rsid w:val="00B80CBD"/>
    <w:rsid w:val="00B813E6"/>
    <w:rsid w:val="00B82ED5"/>
    <w:rsid w:val="00B8452A"/>
    <w:rsid w:val="00B85A70"/>
    <w:rsid w:val="00B86096"/>
    <w:rsid w:val="00B87AE3"/>
    <w:rsid w:val="00B92ECE"/>
    <w:rsid w:val="00B94B4B"/>
    <w:rsid w:val="00B964D9"/>
    <w:rsid w:val="00B964FA"/>
    <w:rsid w:val="00B968A6"/>
    <w:rsid w:val="00BA0A7C"/>
    <w:rsid w:val="00BA1DB6"/>
    <w:rsid w:val="00BA517C"/>
    <w:rsid w:val="00BA5EF2"/>
    <w:rsid w:val="00BA6E29"/>
    <w:rsid w:val="00BA7FB6"/>
    <w:rsid w:val="00BB218A"/>
    <w:rsid w:val="00BB3030"/>
    <w:rsid w:val="00BB3AFE"/>
    <w:rsid w:val="00BB3D05"/>
    <w:rsid w:val="00BB4AF1"/>
    <w:rsid w:val="00BB5080"/>
    <w:rsid w:val="00BB550C"/>
    <w:rsid w:val="00BB73BE"/>
    <w:rsid w:val="00BC0EDE"/>
    <w:rsid w:val="00BC258B"/>
    <w:rsid w:val="00BC28CF"/>
    <w:rsid w:val="00BC2D89"/>
    <w:rsid w:val="00BC5207"/>
    <w:rsid w:val="00BC53D5"/>
    <w:rsid w:val="00BD34D6"/>
    <w:rsid w:val="00BD4244"/>
    <w:rsid w:val="00BD5D0E"/>
    <w:rsid w:val="00BD6531"/>
    <w:rsid w:val="00BD6C28"/>
    <w:rsid w:val="00BD6FBE"/>
    <w:rsid w:val="00BD7A0E"/>
    <w:rsid w:val="00BE0152"/>
    <w:rsid w:val="00BE05B2"/>
    <w:rsid w:val="00BE09A6"/>
    <w:rsid w:val="00BE142A"/>
    <w:rsid w:val="00BE2E7C"/>
    <w:rsid w:val="00BE5E8F"/>
    <w:rsid w:val="00BF106B"/>
    <w:rsid w:val="00BF1908"/>
    <w:rsid w:val="00BF54E9"/>
    <w:rsid w:val="00C01D90"/>
    <w:rsid w:val="00C04C98"/>
    <w:rsid w:val="00C06BE3"/>
    <w:rsid w:val="00C13BD7"/>
    <w:rsid w:val="00C14A2D"/>
    <w:rsid w:val="00C210A6"/>
    <w:rsid w:val="00C212D6"/>
    <w:rsid w:val="00C22D93"/>
    <w:rsid w:val="00C23458"/>
    <w:rsid w:val="00C25905"/>
    <w:rsid w:val="00C268AF"/>
    <w:rsid w:val="00C31120"/>
    <w:rsid w:val="00C319AF"/>
    <w:rsid w:val="00C34482"/>
    <w:rsid w:val="00C41EA9"/>
    <w:rsid w:val="00C43648"/>
    <w:rsid w:val="00C4476F"/>
    <w:rsid w:val="00C44815"/>
    <w:rsid w:val="00C45339"/>
    <w:rsid w:val="00C477F2"/>
    <w:rsid w:val="00C5087C"/>
    <w:rsid w:val="00C50A9F"/>
    <w:rsid w:val="00C5146B"/>
    <w:rsid w:val="00C52977"/>
    <w:rsid w:val="00C52A14"/>
    <w:rsid w:val="00C53933"/>
    <w:rsid w:val="00C56C85"/>
    <w:rsid w:val="00C612C0"/>
    <w:rsid w:val="00C642FA"/>
    <w:rsid w:val="00C65E4F"/>
    <w:rsid w:val="00C66865"/>
    <w:rsid w:val="00C712E6"/>
    <w:rsid w:val="00C71754"/>
    <w:rsid w:val="00C719AE"/>
    <w:rsid w:val="00C82550"/>
    <w:rsid w:val="00C84FB0"/>
    <w:rsid w:val="00CA33BC"/>
    <w:rsid w:val="00CA4DCF"/>
    <w:rsid w:val="00CA5F54"/>
    <w:rsid w:val="00CA62BE"/>
    <w:rsid w:val="00CA68B7"/>
    <w:rsid w:val="00CB12C0"/>
    <w:rsid w:val="00CB5426"/>
    <w:rsid w:val="00CB5466"/>
    <w:rsid w:val="00CB609C"/>
    <w:rsid w:val="00CB787B"/>
    <w:rsid w:val="00CB7B50"/>
    <w:rsid w:val="00CB7E5B"/>
    <w:rsid w:val="00CC0422"/>
    <w:rsid w:val="00CC54CF"/>
    <w:rsid w:val="00CC553A"/>
    <w:rsid w:val="00CC5DC2"/>
    <w:rsid w:val="00CC7622"/>
    <w:rsid w:val="00CD0055"/>
    <w:rsid w:val="00CD429E"/>
    <w:rsid w:val="00CD4FFA"/>
    <w:rsid w:val="00CD608F"/>
    <w:rsid w:val="00CD692E"/>
    <w:rsid w:val="00CE2144"/>
    <w:rsid w:val="00CE490E"/>
    <w:rsid w:val="00CE5779"/>
    <w:rsid w:val="00CE5F33"/>
    <w:rsid w:val="00CE5FC0"/>
    <w:rsid w:val="00CF6BB7"/>
    <w:rsid w:val="00D04AA4"/>
    <w:rsid w:val="00D16D17"/>
    <w:rsid w:val="00D20637"/>
    <w:rsid w:val="00D21E37"/>
    <w:rsid w:val="00D25046"/>
    <w:rsid w:val="00D27115"/>
    <w:rsid w:val="00D27982"/>
    <w:rsid w:val="00D30C51"/>
    <w:rsid w:val="00D327A2"/>
    <w:rsid w:val="00D33B86"/>
    <w:rsid w:val="00D343C0"/>
    <w:rsid w:val="00D40F8F"/>
    <w:rsid w:val="00D42FB4"/>
    <w:rsid w:val="00D43629"/>
    <w:rsid w:val="00D44968"/>
    <w:rsid w:val="00D44B8C"/>
    <w:rsid w:val="00D44E40"/>
    <w:rsid w:val="00D5085B"/>
    <w:rsid w:val="00D5202E"/>
    <w:rsid w:val="00D53924"/>
    <w:rsid w:val="00D54D3B"/>
    <w:rsid w:val="00D55D0C"/>
    <w:rsid w:val="00D57F84"/>
    <w:rsid w:val="00D65AB2"/>
    <w:rsid w:val="00D660C7"/>
    <w:rsid w:val="00D674AF"/>
    <w:rsid w:val="00D67D8E"/>
    <w:rsid w:val="00D744AC"/>
    <w:rsid w:val="00D74B30"/>
    <w:rsid w:val="00D757C7"/>
    <w:rsid w:val="00D76343"/>
    <w:rsid w:val="00D81E5B"/>
    <w:rsid w:val="00D8306B"/>
    <w:rsid w:val="00D92BD1"/>
    <w:rsid w:val="00D95291"/>
    <w:rsid w:val="00D955EC"/>
    <w:rsid w:val="00D96D8C"/>
    <w:rsid w:val="00D97489"/>
    <w:rsid w:val="00DA1F6F"/>
    <w:rsid w:val="00DA2E7F"/>
    <w:rsid w:val="00DA3D6F"/>
    <w:rsid w:val="00DA6649"/>
    <w:rsid w:val="00DA70E3"/>
    <w:rsid w:val="00DA7647"/>
    <w:rsid w:val="00DB10AC"/>
    <w:rsid w:val="00DB682D"/>
    <w:rsid w:val="00DC0DBB"/>
    <w:rsid w:val="00DC1259"/>
    <w:rsid w:val="00DC1BD2"/>
    <w:rsid w:val="00DC2571"/>
    <w:rsid w:val="00DC487C"/>
    <w:rsid w:val="00DC57A7"/>
    <w:rsid w:val="00DD17AB"/>
    <w:rsid w:val="00DD4335"/>
    <w:rsid w:val="00DE0070"/>
    <w:rsid w:val="00DE1E7D"/>
    <w:rsid w:val="00DE5989"/>
    <w:rsid w:val="00DE6BF6"/>
    <w:rsid w:val="00DF3F41"/>
    <w:rsid w:val="00E00709"/>
    <w:rsid w:val="00E06186"/>
    <w:rsid w:val="00E1068A"/>
    <w:rsid w:val="00E12177"/>
    <w:rsid w:val="00E13BB0"/>
    <w:rsid w:val="00E20667"/>
    <w:rsid w:val="00E21AAD"/>
    <w:rsid w:val="00E22138"/>
    <w:rsid w:val="00E256CD"/>
    <w:rsid w:val="00E25884"/>
    <w:rsid w:val="00E25B55"/>
    <w:rsid w:val="00E26C2B"/>
    <w:rsid w:val="00E27DE2"/>
    <w:rsid w:val="00E31C2B"/>
    <w:rsid w:val="00E40040"/>
    <w:rsid w:val="00E40602"/>
    <w:rsid w:val="00E50DFB"/>
    <w:rsid w:val="00E53E18"/>
    <w:rsid w:val="00E5426A"/>
    <w:rsid w:val="00E54642"/>
    <w:rsid w:val="00E54BB0"/>
    <w:rsid w:val="00E568A0"/>
    <w:rsid w:val="00E56DCD"/>
    <w:rsid w:val="00E601A8"/>
    <w:rsid w:val="00E61B8C"/>
    <w:rsid w:val="00E64889"/>
    <w:rsid w:val="00E707A4"/>
    <w:rsid w:val="00E719E6"/>
    <w:rsid w:val="00E773E2"/>
    <w:rsid w:val="00E77D4B"/>
    <w:rsid w:val="00E77D5A"/>
    <w:rsid w:val="00E80CBE"/>
    <w:rsid w:val="00E83042"/>
    <w:rsid w:val="00E9269D"/>
    <w:rsid w:val="00E93CDA"/>
    <w:rsid w:val="00E962E3"/>
    <w:rsid w:val="00EA2196"/>
    <w:rsid w:val="00EA4D0A"/>
    <w:rsid w:val="00EA7101"/>
    <w:rsid w:val="00EB46C6"/>
    <w:rsid w:val="00EB4F57"/>
    <w:rsid w:val="00EB6245"/>
    <w:rsid w:val="00EB6C79"/>
    <w:rsid w:val="00EC04A2"/>
    <w:rsid w:val="00EC2001"/>
    <w:rsid w:val="00EC2125"/>
    <w:rsid w:val="00EC2E1F"/>
    <w:rsid w:val="00EC37E9"/>
    <w:rsid w:val="00EC3A24"/>
    <w:rsid w:val="00EC590C"/>
    <w:rsid w:val="00EC7A46"/>
    <w:rsid w:val="00ED169A"/>
    <w:rsid w:val="00ED30DE"/>
    <w:rsid w:val="00ED3549"/>
    <w:rsid w:val="00EE1EBA"/>
    <w:rsid w:val="00EE793B"/>
    <w:rsid w:val="00EF38DF"/>
    <w:rsid w:val="00EF50F5"/>
    <w:rsid w:val="00EF60CA"/>
    <w:rsid w:val="00F0128F"/>
    <w:rsid w:val="00F038D8"/>
    <w:rsid w:val="00F06995"/>
    <w:rsid w:val="00F11CFB"/>
    <w:rsid w:val="00F12771"/>
    <w:rsid w:val="00F12D66"/>
    <w:rsid w:val="00F13623"/>
    <w:rsid w:val="00F1679C"/>
    <w:rsid w:val="00F21BDD"/>
    <w:rsid w:val="00F25DDC"/>
    <w:rsid w:val="00F26235"/>
    <w:rsid w:val="00F312ED"/>
    <w:rsid w:val="00F3365C"/>
    <w:rsid w:val="00F34AA1"/>
    <w:rsid w:val="00F3632D"/>
    <w:rsid w:val="00F3633F"/>
    <w:rsid w:val="00F435F4"/>
    <w:rsid w:val="00F44D1D"/>
    <w:rsid w:val="00F4580F"/>
    <w:rsid w:val="00F51EF2"/>
    <w:rsid w:val="00F621F7"/>
    <w:rsid w:val="00F627E7"/>
    <w:rsid w:val="00F62E25"/>
    <w:rsid w:val="00F649BB"/>
    <w:rsid w:val="00F6675E"/>
    <w:rsid w:val="00F678D8"/>
    <w:rsid w:val="00F67AFB"/>
    <w:rsid w:val="00F72776"/>
    <w:rsid w:val="00F72900"/>
    <w:rsid w:val="00F80187"/>
    <w:rsid w:val="00F802DD"/>
    <w:rsid w:val="00F80A79"/>
    <w:rsid w:val="00F8270D"/>
    <w:rsid w:val="00F84B19"/>
    <w:rsid w:val="00F84B6D"/>
    <w:rsid w:val="00F863D7"/>
    <w:rsid w:val="00F918B6"/>
    <w:rsid w:val="00F957E8"/>
    <w:rsid w:val="00F95D49"/>
    <w:rsid w:val="00F95F88"/>
    <w:rsid w:val="00F973D4"/>
    <w:rsid w:val="00FA311A"/>
    <w:rsid w:val="00FA5FDA"/>
    <w:rsid w:val="00FA60B1"/>
    <w:rsid w:val="00FA636B"/>
    <w:rsid w:val="00FB53A2"/>
    <w:rsid w:val="00FB6AB3"/>
    <w:rsid w:val="00FC1636"/>
    <w:rsid w:val="00FC2FB7"/>
    <w:rsid w:val="00FC7616"/>
    <w:rsid w:val="00FD1419"/>
    <w:rsid w:val="00FD1536"/>
    <w:rsid w:val="00FD61D8"/>
    <w:rsid w:val="00FD75D0"/>
    <w:rsid w:val="00FD75E8"/>
    <w:rsid w:val="00FD79E4"/>
    <w:rsid w:val="00FE2894"/>
    <w:rsid w:val="00FE29C6"/>
    <w:rsid w:val="00FE2AB9"/>
    <w:rsid w:val="00FE3BD1"/>
    <w:rsid w:val="00FE5C78"/>
    <w:rsid w:val="00FF59C2"/>
    <w:rsid w:val="00FF6C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C12"/>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E773E2"/>
    <w:pPr>
      <w:ind w:left="720"/>
      <w:contextualSpacing/>
    </w:pPr>
  </w:style>
  <w:style w:type="character" w:styleId="Hyperlink">
    <w:name w:val="Hyperlink"/>
    <w:basedOn w:val="a0"/>
    <w:uiPriority w:val="99"/>
    <w:semiHidden/>
    <w:unhideWhenUsed/>
    <w:rsid w:val="00A91032"/>
    <w:rPr>
      <w:color w:val="0000FF"/>
      <w:u w:val="single"/>
    </w:rPr>
  </w:style>
  <w:style w:type="paragraph" w:styleId="af">
    <w:name w:val="Title"/>
    <w:basedOn w:val="a"/>
    <w:link w:val="af0"/>
    <w:qFormat/>
    <w:rsid w:val="000232B9"/>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0">
    <w:name w:val="כותרת טקסט תו"/>
    <w:basedOn w:val="a0"/>
    <w:link w:val="af"/>
    <w:rsid w:val="000232B9"/>
    <w:rPr>
      <w:b/>
      <w:bCs/>
      <w:szCs w:val="28"/>
      <w:u w:val="single"/>
      <w:shd w:val="pct20" w:color="auto" w:fill="FFFFFF"/>
      <w:lang w:eastAsia="he-IL"/>
    </w:rPr>
  </w:style>
  <w:style w:type="paragraph" w:customStyle="1" w:styleId="10">
    <w:name w:val="פיסקת רשימה1"/>
    <w:basedOn w:val="a"/>
    <w:qFormat/>
    <w:rsid w:val="000232B9"/>
    <w:pPr>
      <w:ind w:left="720"/>
      <w:contextualSpacing/>
    </w:pPr>
  </w:style>
  <w:style w:type="character" w:styleId="af1">
    <w:name w:val="Strong"/>
    <w:basedOn w:val="a0"/>
    <w:qFormat/>
    <w:rsid w:val="009B7706"/>
    <w:rPr>
      <w:b/>
      <w:bCs/>
    </w:rPr>
  </w:style>
  <w:style w:type="character" w:customStyle="1" w:styleId="a4">
    <w:name w:val="כותרת עליונה תו"/>
    <w:basedOn w:val="a0"/>
    <w:link w:val="a3"/>
    <w:uiPriority w:val="99"/>
    <w:rsid w:val="00630366"/>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22CC-8E6E-4F49-BEC2-F006435D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1066</Words>
  <Characters>5331</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2023-06-13T11:06:00Z</dcterms:created>
  <dcterms:modified xsi:type="dcterms:W3CDTF">2023-06-13T11:06:00Z</dcterms:modified>
</cp:coreProperties>
</file>